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C1AD1" w14:textId="176E56A0" w:rsidR="00991632" w:rsidRDefault="00D35591" w:rsidP="00991632">
      <w:pPr>
        <w:pStyle w:val="Corpodetexto"/>
        <w:ind w:left="-142" w:right="-433"/>
        <w:jc w:val="center"/>
        <w:rPr>
          <w:rFonts w:ascii="Book Antiqua" w:hAnsi="Book Antiqua"/>
          <w:b/>
          <w:color w:val="000000" w:themeColor="text1"/>
          <w:w w:val="95"/>
          <w:sz w:val="28"/>
          <w:szCs w:val="26"/>
          <w:lang w:val="pt-BR"/>
        </w:rPr>
      </w:pPr>
      <w:r w:rsidRPr="00D35591">
        <w:rPr>
          <w:rFonts w:ascii="Book Antiqua" w:hAnsi="Book Antiqua"/>
          <w:b/>
          <w:color w:val="000000" w:themeColor="text1"/>
          <w:w w:val="95"/>
          <w:sz w:val="28"/>
          <w:szCs w:val="26"/>
          <w:lang w:val="pt-BR"/>
        </w:rPr>
        <w:t xml:space="preserve">Associação entre polimorfismos de </w:t>
      </w:r>
      <w:proofErr w:type="spellStart"/>
      <w:r w:rsidRPr="00D35591">
        <w:rPr>
          <w:rFonts w:ascii="Book Antiqua" w:hAnsi="Book Antiqua"/>
          <w:b/>
          <w:color w:val="000000" w:themeColor="text1"/>
          <w:w w:val="95"/>
          <w:sz w:val="28"/>
          <w:szCs w:val="26"/>
          <w:lang w:val="pt-BR"/>
        </w:rPr>
        <w:t>citocinas</w:t>
      </w:r>
      <w:proofErr w:type="spellEnd"/>
      <w:r w:rsidRPr="00D35591">
        <w:rPr>
          <w:rFonts w:ascii="Book Antiqua" w:hAnsi="Book Antiqua"/>
          <w:b/>
          <w:color w:val="000000" w:themeColor="text1"/>
          <w:w w:val="95"/>
          <w:sz w:val="28"/>
          <w:szCs w:val="26"/>
          <w:lang w:val="pt-BR"/>
        </w:rPr>
        <w:t xml:space="preserve"> inflamatórias com o carcinoma </w:t>
      </w:r>
      <w:proofErr w:type="spellStart"/>
      <w:r w:rsidRPr="00D35591">
        <w:rPr>
          <w:rFonts w:ascii="Book Antiqua" w:hAnsi="Book Antiqua"/>
          <w:b/>
          <w:color w:val="000000" w:themeColor="text1"/>
          <w:w w:val="95"/>
          <w:sz w:val="28"/>
          <w:szCs w:val="26"/>
          <w:lang w:val="pt-BR"/>
        </w:rPr>
        <w:t>papilífero</w:t>
      </w:r>
      <w:proofErr w:type="spellEnd"/>
      <w:r w:rsidRPr="00D35591">
        <w:rPr>
          <w:rFonts w:ascii="Book Antiqua" w:hAnsi="Book Antiqua"/>
          <w:b/>
          <w:color w:val="000000" w:themeColor="text1"/>
          <w:w w:val="95"/>
          <w:sz w:val="28"/>
          <w:szCs w:val="26"/>
          <w:lang w:val="pt-BR"/>
        </w:rPr>
        <w:t xml:space="preserve"> de </w:t>
      </w:r>
      <w:proofErr w:type="spellStart"/>
      <w:r w:rsidRPr="00D35591">
        <w:rPr>
          <w:rFonts w:ascii="Book Antiqua" w:hAnsi="Book Antiqua"/>
          <w:b/>
          <w:color w:val="000000" w:themeColor="text1"/>
          <w:w w:val="95"/>
          <w:sz w:val="28"/>
          <w:szCs w:val="26"/>
          <w:lang w:val="pt-BR"/>
        </w:rPr>
        <w:t>tireóide</w:t>
      </w:r>
      <w:proofErr w:type="spellEnd"/>
    </w:p>
    <w:p w14:paraId="58B66C1F" w14:textId="77777777" w:rsidR="00EB5512" w:rsidRPr="002F573C" w:rsidRDefault="00EB5512" w:rsidP="00EB5512">
      <w:pPr>
        <w:pStyle w:val="Corpodetexto"/>
        <w:ind w:left="-142" w:right="-433"/>
        <w:rPr>
          <w:rFonts w:ascii="Book Antiqua" w:hAnsi="Book Antiqua"/>
          <w:b/>
          <w:color w:val="000000" w:themeColor="text1"/>
          <w:w w:val="95"/>
          <w:sz w:val="26"/>
          <w:szCs w:val="26"/>
          <w:lang w:val="pt-BR"/>
        </w:rPr>
      </w:pPr>
    </w:p>
    <w:p w14:paraId="0F5BBCD9" w14:textId="764497B0" w:rsidR="00991632" w:rsidRDefault="00EB5512" w:rsidP="00EB5512">
      <w:pPr>
        <w:pStyle w:val="Corpodetexto"/>
        <w:ind w:left="-142" w:right="-433"/>
        <w:jc w:val="center"/>
        <w:rPr>
          <w:rFonts w:ascii="Book Antiqua" w:hAnsi="Book Antiqua"/>
          <w:b/>
          <w:color w:val="000000" w:themeColor="text1"/>
          <w:w w:val="95"/>
          <w:sz w:val="26"/>
          <w:szCs w:val="26"/>
        </w:rPr>
      </w:pPr>
      <w:r w:rsidRPr="00EB5512">
        <w:rPr>
          <w:rFonts w:ascii="Book Antiqua" w:hAnsi="Book Antiqua"/>
          <w:b/>
          <w:color w:val="000000" w:themeColor="text1"/>
          <w:w w:val="95"/>
          <w:sz w:val="26"/>
          <w:szCs w:val="26"/>
        </w:rPr>
        <w:t>Association between inflammatory cytokine polymorphisms and papillary thyroid carcinoma</w:t>
      </w:r>
    </w:p>
    <w:p w14:paraId="407C2509" w14:textId="77777777" w:rsidR="00EB5512" w:rsidRPr="00991632" w:rsidRDefault="00EB5512" w:rsidP="00EB5512">
      <w:pPr>
        <w:pStyle w:val="Corpodetexto"/>
        <w:ind w:left="-142" w:right="-433"/>
        <w:jc w:val="center"/>
        <w:rPr>
          <w:sz w:val="26"/>
          <w:szCs w:val="26"/>
        </w:rPr>
      </w:pPr>
    </w:p>
    <w:p w14:paraId="4ACE24D2" w14:textId="1AF505B4" w:rsidR="006362CF" w:rsidRDefault="00EB5512" w:rsidP="00E34119">
      <w:pPr>
        <w:pStyle w:val="Corpodetexto"/>
        <w:ind w:left="-142" w:right="-433"/>
        <w:jc w:val="center"/>
        <w:rPr>
          <w:rFonts w:ascii="Book Antiqua" w:hAnsi="Book Antiqua"/>
          <w:b/>
          <w:color w:val="000000" w:themeColor="text1"/>
          <w:w w:val="95"/>
          <w:sz w:val="26"/>
          <w:szCs w:val="26"/>
          <w:lang w:val="pt-BR"/>
        </w:rPr>
      </w:pPr>
      <w:proofErr w:type="spellStart"/>
      <w:r w:rsidRPr="00EB5512">
        <w:rPr>
          <w:rFonts w:ascii="Book Antiqua" w:hAnsi="Book Antiqua"/>
          <w:b/>
          <w:color w:val="000000" w:themeColor="text1"/>
          <w:w w:val="95"/>
          <w:sz w:val="26"/>
          <w:szCs w:val="26"/>
          <w:lang w:val="pt-BR"/>
        </w:rPr>
        <w:t>Asociación</w:t>
      </w:r>
      <w:proofErr w:type="spellEnd"/>
      <w:r w:rsidRPr="00EB5512">
        <w:rPr>
          <w:rFonts w:ascii="Book Antiqua" w:hAnsi="Book Antiqua"/>
          <w:b/>
          <w:color w:val="000000" w:themeColor="text1"/>
          <w:w w:val="95"/>
          <w:sz w:val="26"/>
          <w:szCs w:val="26"/>
          <w:lang w:val="pt-BR"/>
        </w:rPr>
        <w:t xml:space="preserve"> entre polimorfismos de </w:t>
      </w:r>
      <w:proofErr w:type="spellStart"/>
      <w:r w:rsidRPr="00EB5512">
        <w:rPr>
          <w:rFonts w:ascii="Book Antiqua" w:hAnsi="Book Antiqua"/>
          <w:b/>
          <w:color w:val="000000" w:themeColor="text1"/>
          <w:w w:val="95"/>
          <w:sz w:val="26"/>
          <w:szCs w:val="26"/>
          <w:lang w:val="pt-BR"/>
        </w:rPr>
        <w:t>citoquinas</w:t>
      </w:r>
      <w:proofErr w:type="spellEnd"/>
      <w:r w:rsidRPr="00EB5512">
        <w:rPr>
          <w:rFonts w:ascii="Book Antiqua" w:hAnsi="Book Antiqua"/>
          <w:b/>
          <w:color w:val="000000" w:themeColor="text1"/>
          <w:w w:val="95"/>
          <w:sz w:val="26"/>
          <w:szCs w:val="26"/>
          <w:lang w:val="pt-BR"/>
        </w:rPr>
        <w:t xml:space="preserve"> </w:t>
      </w:r>
      <w:proofErr w:type="spellStart"/>
      <w:r w:rsidRPr="00EB5512">
        <w:rPr>
          <w:rFonts w:ascii="Book Antiqua" w:hAnsi="Book Antiqua"/>
          <w:b/>
          <w:color w:val="000000" w:themeColor="text1"/>
          <w:w w:val="95"/>
          <w:sz w:val="26"/>
          <w:szCs w:val="26"/>
          <w:lang w:val="pt-BR"/>
        </w:rPr>
        <w:t>inflamatorias</w:t>
      </w:r>
      <w:proofErr w:type="spellEnd"/>
      <w:r w:rsidRPr="00EB5512">
        <w:rPr>
          <w:rFonts w:ascii="Book Antiqua" w:hAnsi="Book Antiqua"/>
          <w:b/>
          <w:color w:val="000000" w:themeColor="text1"/>
          <w:w w:val="95"/>
          <w:sz w:val="26"/>
          <w:szCs w:val="26"/>
          <w:lang w:val="pt-BR"/>
        </w:rPr>
        <w:t xml:space="preserve"> y carcinoma papilar de tiroides</w:t>
      </w:r>
    </w:p>
    <w:p w14:paraId="44E87866" w14:textId="77777777" w:rsidR="00EB5512" w:rsidRPr="00CC6BD1" w:rsidRDefault="00EB5512" w:rsidP="00E34119">
      <w:pPr>
        <w:pStyle w:val="Corpodetexto"/>
        <w:ind w:left="-142" w:right="-433"/>
        <w:jc w:val="center"/>
        <w:rPr>
          <w:i/>
          <w:color w:val="0D0D0D" w:themeColor="text1" w:themeTint="F2"/>
          <w:w w:val="70"/>
          <w:sz w:val="22"/>
          <w:szCs w:val="14"/>
          <w:lang w:val="pt-BR"/>
        </w:rPr>
      </w:pPr>
    </w:p>
    <w:p w14:paraId="64293E48" w14:textId="783A815E" w:rsidR="008B26FE" w:rsidRPr="008B26FE" w:rsidRDefault="00D35591" w:rsidP="00D35591">
      <w:pPr>
        <w:ind w:right="-149"/>
        <w:jc w:val="center"/>
        <w:rPr>
          <w:i/>
          <w:color w:val="0D0D0D" w:themeColor="text1" w:themeTint="F2"/>
          <w:w w:val="70"/>
          <w:szCs w:val="14"/>
          <w:lang w:val="pt-BR"/>
        </w:rPr>
      </w:pPr>
      <w:r w:rsidRPr="00D35591">
        <w:rPr>
          <w:i/>
          <w:color w:val="0D0D0D" w:themeColor="text1" w:themeTint="F2"/>
          <w:w w:val="70"/>
          <w:szCs w:val="14"/>
          <w:lang w:val="pt-BR"/>
        </w:rPr>
        <w:t>Aline Ribeiro Barros</w:t>
      </w:r>
      <w:r w:rsidRPr="00D35591">
        <w:rPr>
          <w:i/>
          <w:color w:val="0D0D0D" w:themeColor="text1" w:themeTint="F2"/>
          <w:w w:val="70"/>
          <w:szCs w:val="14"/>
          <w:vertAlign w:val="superscript"/>
          <w:lang w:val="pt-BR"/>
        </w:rPr>
        <w:t>1</w:t>
      </w:r>
      <w:r w:rsidRPr="00D35591">
        <w:rPr>
          <w:i/>
          <w:color w:val="0D0D0D" w:themeColor="text1" w:themeTint="F2"/>
          <w:w w:val="70"/>
          <w:szCs w:val="14"/>
          <w:lang w:val="pt-BR"/>
        </w:rPr>
        <w:t xml:space="preserve">, Jéssica </w:t>
      </w:r>
      <w:proofErr w:type="spellStart"/>
      <w:r w:rsidRPr="00D35591">
        <w:rPr>
          <w:i/>
          <w:color w:val="0D0D0D" w:themeColor="text1" w:themeTint="F2"/>
          <w:w w:val="70"/>
          <w:szCs w:val="14"/>
          <w:lang w:val="pt-BR"/>
        </w:rPr>
        <w:t>Nayane</w:t>
      </w:r>
      <w:proofErr w:type="spellEnd"/>
      <w:r w:rsidRPr="00D35591">
        <w:rPr>
          <w:i/>
          <w:color w:val="0D0D0D" w:themeColor="text1" w:themeTint="F2"/>
          <w:w w:val="70"/>
          <w:szCs w:val="14"/>
          <w:lang w:val="pt-BR"/>
        </w:rPr>
        <w:t xml:space="preserve"> Souza¹ Alaor Barra Sobrinho², Rafael Martins de Morais</w:t>
      </w:r>
      <w:r w:rsidRPr="00D35591">
        <w:rPr>
          <w:i/>
          <w:color w:val="0D0D0D" w:themeColor="text1" w:themeTint="F2"/>
          <w:w w:val="70"/>
          <w:szCs w:val="14"/>
          <w:vertAlign w:val="superscript"/>
          <w:lang w:val="pt-BR"/>
        </w:rPr>
        <w:t>2</w:t>
      </w:r>
      <w:r w:rsidRPr="00D35591">
        <w:rPr>
          <w:i/>
          <w:color w:val="0D0D0D" w:themeColor="text1" w:themeTint="F2"/>
          <w:w w:val="70"/>
          <w:szCs w:val="14"/>
          <w:lang w:val="pt-BR"/>
        </w:rPr>
        <w:t xml:space="preserve">, </w:t>
      </w:r>
      <w:proofErr w:type="spellStart"/>
      <w:r w:rsidRPr="00D35591">
        <w:rPr>
          <w:i/>
          <w:color w:val="0D0D0D" w:themeColor="text1" w:themeTint="F2"/>
          <w:w w:val="70"/>
          <w:szCs w:val="14"/>
          <w:lang w:val="pt-BR"/>
        </w:rPr>
        <w:t>Jamila</w:t>
      </w:r>
      <w:proofErr w:type="spellEnd"/>
      <w:r w:rsidRPr="00D35591">
        <w:rPr>
          <w:i/>
          <w:color w:val="0D0D0D" w:themeColor="text1" w:themeTint="F2"/>
          <w:w w:val="70"/>
          <w:szCs w:val="14"/>
          <w:lang w:val="pt-BR"/>
        </w:rPr>
        <w:t xml:space="preserve"> R. Oliveira</w:t>
      </w:r>
      <w:r w:rsidRPr="00D35591">
        <w:rPr>
          <w:i/>
          <w:color w:val="0D0D0D" w:themeColor="text1" w:themeTint="F2"/>
          <w:w w:val="70"/>
          <w:szCs w:val="14"/>
          <w:vertAlign w:val="superscript"/>
          <w:lang w:val="pt-BR"/>
        </w:rPr>
        <w:t>3</w:t>
      </w:r>
      <w:r w:rsidRPr="00D35591">
        <w:rPr>
          <w:i/>
          <w:color w:val="0D0D0D" w:themeColor="text1" w:themeTint="F2"/>
          <w:w w:val="70"/>
          <w:szCs w:val="14"/>
          <w:lang w:val="pt-BR"/>
        </w:rPr>
        <w:t>, Izabel C. Rodrigues da Silva</w:t>
      </w:r>
      <w:r w:rsidRPr="00D35591">
        <w:rPr>
          <w:i/>
          <w:color w:val="0D0D0D" w:themeColor="text1" w:themeTint="F2"/>
          <w:w w:val="70"/>
          <w:szCs w:val="14"/>
          <w:vertAlign w:val="superscript"/>
          <w:lang w:val="pt-BR"/>
        </w:rPr>
        <w:t>3</w:t>
      </w:r>
    </w:p>
    <w:p w14:paraId="5EAB36C0" w14:textId="323C3423" w:rsidR="001E427D" w:rsidRPr="00DA5CE7" w:rsidRDefault="00817D1B" w:rsidP="008B26FE">
      <w:pPr>
        <w:pBdr>
          <w:top w:val="single" w:sz="4" w:space="1" w:color="auto"/>
          <w:bottom w:val="single" w:sz="4" w:space="1" w:color="auto"/>
        </w:pBdr>
        <w:tabs>
          <w:tab w:val="left" w:pos="0"/>
          <w:tab w:val="left" w:pos="284"/>
        </w:tabs>
        <w:ind w:right="-433"/>
        <w:jc w:val="both"/>
        <w:outlineLvl w:val="0"/>
        <w:rPr>
          <w:rFonts w:ascii="Book Antiqua" w:hAnsi="Book Antiqua"/>
          <w:w w:val="105"/>
          <w:sz w:val="20"/>
          <w:lang w:val="pt-BR"/>
        </w:rPr>
      </w:pPr>
      <w:r w:rsidRPr="00817D1B">
        <w:rPr>
          <w:rFonts w:ascii="Book Antiqua" w:hAnsi="Book Antiqua"/>
          <w:b/>
          <w:bCs/>
          <w:w w:val="105"/>
          <w:sz w:val="20"/>
          <w:lang w:val="pt-BR"/>
        </w:rPr>
        <w:t>Como citar:</w:t>
      </w:r>
      <w:r w:rsidR="00283FDA">
        <w:rPr>
          <w:rFonts w:ascii="Book Antiqua" w:hAnsi="Book Antiqua"/>
          <w:w w:val="105"/>
          <w:sz w:val="20"/>
          <w:lang w:val="pt-BR"/>
        </w:rPr>
        <w:t xml:space="preserve"> </w:t>
      </w:r>
      <w:r w:rsidR="00565EA6">
        <w:rPr>
          <w:rFonts w:ascii="Book Antiqua" w:hAnsi="Book Antiqua"/>
          <w:w w:val="105"/>
          <w:sz w:val="20"/>
          <w:lang w:val="pt-BR"/>
        </w:rPr>
        <w:t>Barros AR, Souza JN, Sobrinho AB, Morais RM, Oliveira JR, Silva ICR</w:t>
      </w:r>
      <w:r w:rsidR="00283FDA">
        <w:rPr>
          <w:rFonts w:ascii="Book Antiqua" w:hAnsi="Book Antiqua"/>
          <w:w w:val="105"/>
          <w:sz w:val="20"/>
          <w:lang w:val="pt-BR"/>
        </w:rPr>
        <w:t>.</w:t>
      </w:r>
      <w:r w:rsidRPr="00817D1B">
        <w:rPr>
          <w:rFonts w:ascii="Book Antiqua" w:hAnsi="Book Antiqua"/>
          <w:w w:val="105"/>
          <w:sz w:val="20"/>
          <w:lang w:val="pt-BR"/>
        </w:rPr>
        <w:t xml:space="preserve"> </w:t>
      </w:r>
      <w:r w:rsidR="009E2EF2" w:rsidRPr="009E2EF2">
        <w:rPr>
          <w:rFonts w:ascii="Book Antiqua" w:hAnsi="Book Antiqua"/>
          <w:w w:val="105"/>
          <w:sz w:val="20"/>
          <w:lang w:val="pt-BR"/>
        </w:rPr>
        <w:t xml:space="preserve">Associação entre polimorfismos de </w:t>
      </w:r>
      <w:proofErr w:type="spellStart"/>
      <w:r w:rsidR="009E2EF2" w:rsidRPr="009E2EF2">
        <w:rPr>
          <w:rFonts w:ascii="Book Antiqua" w:hAnsi="Book Antiqua"/>
          <w:w w:val="105"/>
          <w:sz w:val="20"/>
          <w:lang w:val="pt-BR"/>
        </w:rPr>
        <w:t>citocinas</w:t>
      </w:r>
      <w:proofErr w:type="spellEnd"/>
      <w:r w:rsidR="009E2EF2" w:rsidRPr="009E2EF2">
        <w:rPr>
          <w:rFonts w:ascii="Book Antiqua" w:hAnsi="Book Antiqua"/>
          <w:w w:val="105"/>
          <w:sz w:val="20"/>
          <w:lang w:val="pt-BR"/>
        </w:rPr>
        <w:t xml:space="preserve"> inflamatórias com o carcinoma </w:t>
      </w:r>
      <w:proofErr w:type="spellStart"/>
      <w:r w:rsidR="009E2EF2" w:rsidRPr="009E2EF2">
        <w:rPr>
          <w:rFonts w:ascii="Book Antiqua" w:hAnsi="Book Antiqua"/>
          <w:w w:val="105"/>
          <w:sz w:val="20"/>
          <w:lang w:val="pt-BR"/>
        </w:rPr>
        <w:t>papilífero</w:t>
      </w:r>
      <w:proofErr w:type="spellEnd"/>
      <w:r w:rsidR="009E2EF2" w:rsidRPr="009E2EF2">
        <w:rPr>
          <w:rFonts w:ascii="Book Antiqua" w:hAnsi="Book Antiqua"/>
          <w:w w:val="105"/>
          <w:sz w:val="20"/>
          <w:lang w:val="pt-BR"/>
        </w:rPr>
        <w:t xml:space="preserve"> de </w:t>
      </w:r>
      <w:proofErr w:type="spellStart"/>
      <w:r w:rsidR="009E2EF2" w:rsidRPr="009E2EF2">
        <w:rPr>
          <w:rFonts w:ascii="Book Antiqua" w:hAnsi="Book Antiqua"/>
          <w:w w:val="105"/>
          <w:sz w:val="20"/>
          <w:lang w:val="pt-BR"/>
        </w:rPr>
        <w:t>tireóide</w:t>
      </w:r>
      <w:proofErr w:type="spellEnd"/>
      <w:r w:rsidR="00991632">
        <w:rPr>
          <w:rFonts w:ascii="Book Antiqua" w:hAnsi="Book Antiqua"/>
          <w:w w:val="105"/>
          <w:sz w:val="20"/>
          <w:lang w:val="pt-BR"/>
        </w:rPr>
        <w:t xml:space="preserve">. </w:t>
      </w:r>
      <w:r w:rsidR="001E427D" w:rsidRPr="00DA5CE7">
        <w:rPr>
          <w:rFonts w:ascii="Book Antiqua" w:hAnsi="Book Antiqua"/>
          <w:w w:val="105"/>
          <w:sz w:val="20"/>
          <w:lang w:val="pt-BR"/>
        </w:rPr>
        <w:t>REVISA.</w:t>
      </w:r>
      <w:r w:rsidR="008B26FE">
        <w:rPr>
          <w:rFonts w:ascii="Book Antiqua" w:hAnsi="Book Antiqua"/>
          <w:w w:val="105"/>
          <w:sz w:val="20"/>
          <w:lang w:val="pt-BR"/>
        </w:rPr>
        <w:t xml:space="preserve"> </w:t>
      </w:r>
      <w:r w:rsidR="001E427D" w:rsidRPr="00DA5CE7">
        <w:rPr>
          <w:rFonts w:ascii="Book Antiqua" w:hAnsi="Book Antiqua"/>
          <w:w w:val="105"/>
          <w:sz w:val="20"/>
          <w:lang w:val="pt-BR"/>
        </w:rPr>
        <w:t>20</w:t>
      </w:r>
      <w:r w:rsidR="004A145B">
        <w:rPr>
          <w:rFonts w:ascii="Book Antiqua" w:hAnsi="Book Antiqua"/>
          <w:w w:val="105"/>
          <w:sz w:val="20"/>
          <w:lang w:val="pt-BR"/>
        </w:rPr>
        <w:t>20</w:t>
      </w:r>
      <w:r w:rsidR="001E427D" w:rsidRPr="00DA5CE7">
        <w:rPr>
          <w:rFonts w:ascii="Book Antiqua" w:hAnsi="Book Antiqua"/>
          <w:w w:val="105"/>
          <w:sz w:val="20"/>
          <w:lang w:val="pt-BR"/>
        </w:rPr>
        <w:t>;</w:t>
      </w:r>
      <w:r w:rsidR="004A145B">
        <w:rPr>
          <w:rFonts w:ascii="Book Antiqua" w:hAnsi="Book Antiqua"/>
          <w:w w:val="105"/>
          <w:sz w:val="20"/>
          <w:lang w:val="pt-BR"/>
        </w:rPr>
        <w:t>9</w:t>
      </w:r>
      <w:r w:rsidR="001E427D" w:rsidRPr="00DA5CE7">
        <w:rPr>
          <w:rFonts w:ascii="Book Antiqua" w:hAnsi="Book Antiqua"/>
          <w:w w:val="105"/>
          <w:sz w:val="20"/>
          <w:lang w:val="pt-BR"/>
        </w:rPr>
        <w:t>(</w:t>
      </w:r>
      <w:r w:rsidR="004A145B">
        <w:rPr>
          <w:rFonts w:ascii="Book Antiqua" w:hAnsi="Book Antiqua"/>
          <w:w w:val="105"/>
          <w:sz w:val="20"/>
          <w:lang w:val="pt-BR"/>
        </w:rPr>
        <w:t>1</w:t>
      </w:r>
      <w:r w:rsidR="001E427D" w:rsidRPr="00DA5CE7">
        <w:rPr>
          <w:rFonts w:ascii="Book Antiqua" w:hAnsi="Book Antiqua"/>
          <w:w w:val="105"/>
          <w:sz w:val="20"/>
          <w:lang w:val="pt-BR"/>
        </w:rPr>
        <w:t xml:space="preserve">): </w:t>
      </w:r>
      <w:r w:rsidR="004C10B0">
        <w:rPr>
          <w:rFonts w:ascii="Book Antiqua" w:hAnsi="Book Antiqua"/>
          <w:w w:val="105"/>
          <w:sz w:val="20"/>
          <w:lang w:val="pt-BR"/>
        </w:rPr>
        <w:t>13-23</w:t>
      </w:r>
      <w:r w:rsidR="001E427D" w:rsidRPr="00DA5CE7">
        <w:rPr>
          <w:rFonts w:ascii="Book Antiqua" w:hAnsi="Book Antiqua"/>
          <w:w w:val="105"/>
          <w:sz w:val="20"/>
          <w:lang w:val="pt-BR"/>
        </w:rPr>
        <w:t>.</w:t>
      </w:r>
      <w:r w:rsidR="00C75187">
        <w:rPr>
          <w:rFonts w:ascii="Book Antiqua" w:hAnsi="Book Antiqua"/>
          <w:w w:val="105"/>
          <w:sz w:val="20"/>
          <w:lang w:val="pt-BR"/>
        </w:rPr>
        <w:t xml:space="preserve"> </w:t>
      </w:r>
      <w:proofErr w:type="spellStart"/>
      <w:r w:rsidR="00C75187">
        <w:rPr>
          <w:rFonts w:ascii="Book Antiqua" w:hAnsi="Book Antiqua"/>
          <w:w w:val="105"/>
          <w:sz w:val="20"/>
          <w:lang w:val="pt-BR"/>
        </w:rPr>
        <w:t>Doi</w:t>
      </w:r>
      <w:proofErr w:type="spellEnd"/>
      <w:r w:rsidR="00C75187">
        <w:rPr>
          <w:rFonts w:ascii="Book Antiqua" w:hAnsi="Book Antiqua"/>
          <w:w w:val="105"/>
          <w:sz w:val="20"/>
          <w:lang w:val="pt-BR"/>
        </w:rPr>
        <w:t>:</w:t>
      </w:r>
      <w:r w:rsidR="008B26FE">
        <w:rPr>
          <w:lang w:val="pt-BR"/>
        </w:rPr>
        <w:t xml:space="preserve"> </w:t>
      </w:r>
      <w:hyperlink r:id="rId8" w:history="1">
        <w:r w:rsidR="00AD471E" w:rsidRPr="00B42A2D">
          <w:rPr>
            <w:rStyle w:val="Hyperlink"/>
            <w:sz w:val="20"/>
            <w:szCs w:val="20"/>
            <w:lang w:val="pt-BR"/>
          </w:rPr>
          <w:t>https://doi.org/</w:t>
        </w:r>
        <w:r w:rsidR="00AD471E" w:rsidRPr="00B42A2D">
          <w:rPr>
            <w:rStyle w:val="Hyperlink"/>
            <w:rFonts w:ascii="Book Antiqua" w:hAnsi="Book Antiqua"/>
            <w:w w:val="105"/>
            <w:sz w:val="20"/>
            <w:szCs w:val="20"/>
            <w:lang w:val="pt-BR"/>
          </w:rPr>
          <w:t>10.36239/revisa.v9.n1.p13a23</w:t>
        </w:r>
      </w:hyperlink>
      <w:r w:rsidR="00205CB3">
        <w:rPr>
          <w:rFonts w:ascii="Book Antiqua" w:hAnsi="Book Antiqua"/>
          <w:w w:val="105"/>
          <w:sz w:val="20"/>
          <w:szCs w:val="20"/>
          <w:lang w:val="pt-BR"/>
        </w:rPr>
        <w:t xml:space="preserve"> </w:t>
      </w:r>
      <w:r w:rsidR="00742984">
        <w:rPr>
          <w:rFonts w:ascii="Book Antiqua" w:hAnsi="Book Antiqua"/>
          <w:w w:val="105"/>
          <w:sz w:val="20"/>
          <w:szCs w:val="20"/>
          <w:lang w:val="pt-BR"/>
        </w:rPr>
        <w:t xml:space="preserve"> </w:t>
      </w:r>
      <w:r w:rsidR="00C75187">
        <w:rPr>
          <w:rFonts w:ascii="Book Antiqua" w:hAnsi="Book Antiqua"/>
          <w:w w:val="105"/>
          <w:sz w:val="20"/>
          <w:lang w:val="pt-BR"/>
        </w:rPr>
        <w:t xml:space="preserve"> </w:t>
      </w:r>
    </w:p>
    <w:p w14:paraId="01F72102" w14:textId="1CBF7DB9" w:rsidR="00CC6BD1" w:rsidRDefault="00CC6BD1" w:rsidP="00CC6BD1">
      <w:pPr>
        <w:tabs>
          <w:tab w:val="left" w:pos="3402"/>
        </w:tabs>
        <w:adjustRightInd w:val="0"/>
        <w:ind w:right="-433"/>
        <w:jc w:val="both"/>
        <w:rPr>
          <w:rFonts w:ascii="Book Antiqua" w:eastAsia="Times New Roman" w:hAnsi="Book Antiqua" w:cs="Arial"/>
          <w:bCs/>
          <w:kern w:val="32"/>
          <w:sz w:val="24"/>
          <w:lang w:val="pt-BR" w:eastAsia="pt-BR"/>
        </w:rPr>
      </w:pPr>
      <w:r w:rsidRPr="000D7B51">
        <w:rPr>
          <w:rFonts w:ascii="Book Antiqua" w:eastAsia="Times New Roman" w:hAnsi="Book Antiqua" w:cs="Arial"/>
          <w:bCs/>
          <w:noProof/>
          <w:kern w:val="32"/>
          <w:lang w:val="pt-BR" w:eastAsia="pt-BR"/>
        </w:rPr>
        <w:drawing>
          <wp:anchor distT="0" distB="0" distL="114300" distR="114300" simplePos="0" relativeHeight="251702272" behindDoc="1" locked="0" layoutInCell="1" allowOverlap="1" wp14:anchorId="45C9B7D5" wp14:editId="55107D74">
            <wp:simplePos x="0" y="0"/>
            <wp:positionH relativeFrom="column">
              <wp:posOffset>-262255</wp:posOffset>
            </wp:positionH>
            <wp:positionV relativeFrom="paragraph">
              <wp:posOffset>133985</wp:posOffset>
            </wp:positionV>
            <wp:extent cx="2000885" cy="6668770"/>
            <wp:effectExtent l="0" t="0" r="571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0885" cy="6668770"/>
                    </a:xfrm>
                    <a:prstGeom prst="rect">
                      <a:avLst/>
                    </a:prstGeom>
                  </pic:spPr>
                </pic:pic>
              </a:graphicData>
            </a:graphic>
            <wp14:sizeRelH relativeFrom="page">
              <wp14:pctWidth>0</wp14:pctWidth>
            </wp14:sizeRelH>
            <wp14:sizeRelV relativeFrom="page">
              <wp14:pctHeight>0</wp14:pctHeight>
            </wp14:sizeRelV>
          </wp:anchor>
        </w:drawing>
      </w:r>
    </w:p>
    <w:p w14:paraId="6B119C06" w14:textId="4DA4CD43" w:rsidR="001B022A" w:rsidRPr="001B022A" w:rsidRDefault="001B022A" w:rsidP="00CC6BD1">
      <w:pPr>
        <w:tabs>
          <w:tab w:val="left" w:pos="2835"/>
        </w:tabs>
        <w:adjustRightInd w:val="0"/>
        <w:ind w:left="2835" w:right="-1000"/>
        <w:jc w:val="both"/>
        <w:rPr>
          <w:rFonts w:ascii="Book Antiqua" w:hAnsi="Book Antiqua" w:cs="Times New Roman"/>
          <w:b/>
          <w:bCs/>
          <w:sz w:val="18"/>
          <w:szCs w:val="18"/>
          <w:lang w:val="pt-BR"/>
        </w:rPr>
      </w:pPr>
      <w:bookmarkStart w:id="0" w:name="_GoBack"/>
      <w:r w:rsidRPr="001B022A">
        <w:rPr>
          <w:rFonts w:ascii="Book Antiqua" w:hAnsi="Book Antiqua" w:cs="Times New Roman"/>
          <w:b/>
          <w:bCs/>
          <w:sz w:val="18"/>
          <w:szCs w:val="18"/>
          <w:lang w:val="pt-BR"/>
        </w:rPr>
        <w:t>RESUMO</w:t>
      </w:r>
    </w:p>
    <w:p w14:paraId="10149D02" w14:textId="4B2AE841" w:rsidR="005C5BB8" w:rsidRPr="00181853" w:rsidRDefault="00E65F78" w:rsidP="005C5BB8">
      <w:pPr>
        <w:tabs>
          <w:tab w:val="left" w:pos="2835"/>
        </w:tabs>
        <w:adjustRightInd w:val="0"/>
        <w:ind w:left="2835" w:right="-1000"/>
        <w:jc w:val="both"/>
        <w:rPr>
          <w:rFonts w:ascii="Book Antiqua" w:hAnsi="Book Antiqua" w:cs="Times New Roman"/>
          <w:sz w:val="14"/>
          <w:szCs w:val="14"/>
          <w:lang w:val="pt-BR"/>
        </w:rPr>
      </w:pPr>
      <w:r w:rsidRPr="00181853">
        <w:rPr>
          <w:rFonts w:ascii="Book Antiqua" w:hAnsi="Book Antiqua" w:cs="Arial"/>
          <w:b/>
          <w:bCs/>
          <w:noProof/>
          <w:sz w:val="14"/>
          <w:szCs w:val="14"/>
          <w:lang w:val="pt-BR" w:eastAsia="pt-BR"/>
        </w:rPr>
        <mc:AlternateContent>
          <mc:Choice Requires="wps">
            <w:drawing>
              <wp:anchor distT="0" distB="0" distL="114300" distR="114300" simplePos="0" relativeHeight="251716608" behindDoc="0" locked="0" layoutInCell="1" allowOverlap="1" wp14:anchorId="254DA796" wp14:editId="0F5CF0B0">
                <wp:simplePos x="0" y="0"/>
                <wp:positionH relativeFrom="column">
                  <wp:posOffset>-264795</wp:posOffset>
                </wp:positionH>
                <wp:positionV relativeFrom="paragraph">
                  <wp:posOffset>1938655</wp:posOffset>
                </wp:positionV>
                <wp:extent cx="1819910" cy="3060700"/>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9910" cy="30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7C60068" w14:textId="76D26C9D" w:rsidR="00565EA6" w:rsidRDefault="001B022A" w:rsidP="00E65F78">
                            <w:pPr>
                              <w:rPr>
                                <w:rFonts w:ascii="Book Antiqua" w:hAnsi="Book Antiqua"/>
                                <w:color w:val="000000" w:themeColor="text1"/>
                                <w:sz w:val="18"/>
                                <w:lang w:val="pt-BR"/>
                              </w:rPr>
                            </w:pPr>
                            <w:r>
                              <w:rPr>
                                <w:rFonts w:ascii="Book Antiqua" w:hAnsi="Book Antiqua"/>
                                <w:color w:val="000000" w:themeColor="text1"/>
                                <w:sz w:val="18"/>
                                <w:lang w:val="pt-BR"/>
                              </w:rPr>
                              <w:t>1</w:t>
                            </w:r>
                            <w:r w:rsidRPr="00E601D7">
                              <w:rPr>
                                <w:rFonts w:ascii="Book Antiqua" w:hAnsi="Book Antiqua"/>
                                <w:color w:val="000000" w:themeColor="text1"/>
                                <w:sz w:val="18"/>
                                <w:lang w:val="pt-BR"/>
                              </w:rPr>
                              <w:t>.</w:t>
                            </w:r>
                            <w:r w:rsidR="00565EA6" w:rsidRPr="00565EA6">
                              <w:rPr>
                                <w:rFonts w:ascii="Book Antiqua" w:hAnsi="Book Antiqua"/>
                                <w:color w:val="000000" w:themeColor="text1"/>
                                <w:sz w:val="18"/>
                                <w:lang w:val="pt-BR"/>
                              </w:rPr>
                              <w:t xml:space="preserve"> </w:t>
                            </w:r>
                            <w:r w:rsidR="00E65F78" w:rsidRPr="00565EA6">
                              <w:rPr>
                                <w:rFonts w:ascii="Book Antiqua" w:hAnsi="Book Antiqua"/>
                                <w:color w:val="000000" w:themeColor="text1"/>
                                <w:sz w:val="18"/>
                                <w:lang w:val="pt-BR"/>
                              </w:rPr>
                              <w:t>Universidade de Brasília</w:t>
                            </w:r>
                            <w:r w:rsidR="00E65F78">
                              <w:rPr>
                                <w:rFonts w:ascii="Book Antiqua" w:hAnsi="Book Antiqua"/>
                                <w:color w:val="000000" w:themeColor="text1"/>
                                <w:sz w:val="18"/>
                                <w:lang w:val="pt-BR"/>
                              </w:rPr>
                              <w:t>, Programa de Pós-Graduação em Ciências e Tecnologias em Saúde,</w:t>
                            </w:r>
                            <w:r w:rsidR="00565EA6" w:rsidRPr="00565EA6">
                              <w:rPr>
                                <w:rFonts w:ascii="Book Antiqua" w:hAnsi="Book Antiqua"/>
                                <w:color w:val="000000" w:themeColor="text1"/>
                                <w:sz w:val="18"/>
                                <w:lang w:val="pt-BR"/>
                              </w:rPr>
                              <w:t xml:space="preserve"> Faculdade de Ceilândi</w:t>
                            </w:r>
                            <w:r w:rsidR="00E65F78">
                              <w:rPr>
                                <w:rFonts w:ascii="Book Antiqua" w:hAnsi="Book Antiqua"/>
                                <w:color w:val="000000" w:themeColor="text1"/>
                                <w:sz w:val="18"/>
                                <w:lang w:val="pt-BR"/>
                              </w:rPr>
                              <w:t>a</w:t>
                            </w:r>
                            <w:r w:rsidR="00565EA6" w:rsidRPr="00565EA6">
                              <w:rPr>
                                <w:rFonts w:ascii="Book Antiqua" w:hAnsi="Book Antiqua"/>
                                <w:color w:val="000000" w:themeColor="text1"/>
                                <w:sz w:val="18"/>
                                <w:lang w:val="pt-BR"/>
                              </w:rPr>
                              <w:t>. Ceilândia</w:t>
                            </w:r>
                            <w:r w:rsidR="00565EA6" w:rsidRPr="00991632">
                              <w:rPr>
                                <w:rFonts w:ascii="Book Antiqua" w:hAnsi="Book Antiqua"/>
                                <w:color w:val="000000" w:themeColor="text1"/>
                                <w:sz w:val="18"/>
                                <w:lang w:val="pt-BR"/>
                              </w:rPr>
                              <w:t>, Distrito Federal, Brasil</w:t>
                            </w:r>
                            <w:r w:rsidR="00E65F78">
                              <w:rPr>
                                <w:rFonts w:ascii="Book Antiqua" w:hAnsi="Book Antiqua"/>
                                <w:color w:val="000000" w:themeColor="text1"/>
                                <w:sz w:val="18"/>
                                <w:lang w:val="pt-BR"/>
                              </w:rPr>
                              <w:t>.</w:t>
                            </w:r>
                          </w:p>
                          <w:p w14:paraId="1C67A3F6" w14:textId="77777777" w:rsidR="00565EA6" w:rsidRPr="00565EA6" w:rsidRDefault="00565EA6" w:rsidP="00E65F78">
                            <w:pPr>
                              <w:rPr>
                                <w:rFonts w:ascii="Book Antiqua" w:hAnsi="Book Antiqua"/>
                                <w:color w:val="000000" w:themeColor="text1"/>
                                <w:sz w:val="18"/>
                                <w:lang w:val="pt-BR"/>
                              </w:rPr>
                            </w:pPr>
                          </w:p>
                          <w:p w14:paraId="105CA7D1" w14:textId="77777777" w:rsidR="00565EA6" w:rsidRDefault="00565EA6" w:rsidP="00E65F78">
                            <w:pPr>
                              <w:rPr>
                                <w:rFonts w:ascii="Book Antiqua" w:hAnsi="Book Antiqua"/>
                                <w:color w:val="000000" w:themeColor="text1"/>
                                <w:sz w:val="18"/>
                                <w:lang w:val="pt-BR"/>
                              </w:rPr>
                            </w:pPr>
                            <w:r w:rsidRPr="00565EA6">
                              <w:rPr>
                                <w:rFonts w:ascii="Book Antiqua" w:hAnsi="Book Antiqua"/>
                                <w:color w:val="000000" w:themeColor="text1"/>
                                <w:sz w:val="18"/>
                                <w:lang w:val="pt-BR"/>
                              </w:rPr>
                              <w:t xml:space="preserve">2. Imagens Médicas de Brasília. </w:t>
                            </w:r>
                            <w:r w:rsidRPr="00991632">
                              <w:rPr>
                                <w:rFonts w:ascii="Book Antiqua" w:hAnsi="Book Antiqua"/>
                                <w:color w:val="000000" w:themeColor="text1"/>
                                <w:sz w:val="18"/>
                                <w:lang w:val="pt-BR"/>
                              </w:rPr>
                              <w:t>Brasília, Distrito Federal, Brasil</w:t>
                            </w:r>
                          </w:p>
                          <w:p w14:paraId="2B59B4B6" w14:textId="77777777" w:rsidR="00565EA6" w:rsidRDefault="00565EA6" w:rsidP="00E65F78">
                            <w:pPr>
                              <w:rPr>
                                <w:rFonts w:ascii="Book Antiqua" w:hAnsi="Book Antiqua"/>
                                <w:color w:val="000000" w:themeColor="text1"/>
                                <w:sz w:val="18"/>
                                <w:lang w:val="pt-BR"/>
                              </w:rPr>
                            </w:pPr>
                          </w:p>
                          <w:p w14:paraId="494B44EA" w14:textId="2DDDC392" w:rsidR="00565EA6" w:rsidRDefault="00565EA6" w:rsidP="00E65F78">
                            <w:pPr>
                              <w:rPr>
                                <w:rFonts w:ascii="Book Antiqua" w:hAnsi="Book Antiqua"/>
                                <w:color w:val="000000" w:themeColor="text1"/>
                                <w:sz w:val="18"/>
                                <w:lang w:val="pt-BR"/>
                              </w:rPr>
                            </w:pPr>
                            <w:r w:rsidRPr="00565EA6">
                              <w:rPr>
                                <w:rFonts w:ascii="Book Antiqua" w:hAnsi="Book Antiqua"/>
                                <w:color w:val="000000" w:themeColor="text1"/>
                                <w:sz w:val="18"/>
                                <w:lang w:val="pt-BR"/>
                              </w:rPr>
                              <w:t xml:space="preserve">3. </w:t>
                            </w:r>
                            <w:r w:rsidR="00E65F78" w:rsidRPr="00565EA6">
                              <w:rPr>
                                <w:rFonts w:ascii="Book Antiqua" w:hAnsi="Book Antiqua"/>
                                <w:color w:val="000000" w:themeColor="text1"/>
                                <w:sz w:val="18"/>
                                <w:lang w:val="pt-BR"/>
                              </w:rPr>
                              <w:t>Universidade de Brasília</w:t>
                            </w:r>
                            <w:r w:rsidR="00E65F78">
                              <w:rPr>
                                <w:rFonts w:ascii="Book Antiqua" w:hAnsi="Book Antiqua"/>
                                <w:color w:val="000000" w:themeColor="text1"/>
                                <w:sz w:val="18"/>
                                <w:lang w:val="pt-BR"/>
                              </w:rPr>
                              <w:t xml:space="preserve">. </w:t>
                            </w:r>
                            <w:r w:rsidRPr="00565EA6">
                              <w:rPr>
                                <w:rFonts w:ascii="Book Antiqua" w:hAnsi="Book Antiqua"/>
                                <w:color w:val="000000" w:themeColor="text1"/>
                                <w:sz w:val="18"/>
                                <w:lang w:val="pt-BR"/>
                              </w:rPr>
                              <w:t>Faculdade de Ceilândia</w:t>
                            </w:r>
                            <w:r w:rsidR="00E65F78">
                              <w:rPr>
                                <w:rFonts w:ascii="Book Antiqua" w:hAnsi="Book Antiqua"/>
                                <w:color w:val="000000" w:themeColor="text1"/>
                                <w:sz w:val="18"/>
                                <w:lang w:val="pt-BR"/>
                              </w:rPr>
                              <w:t xml:space="preserve">. </w:t>
                            </w:r>
                            <w:r w:rsidRPr="00565EA6">
                              <w:rPr>
                                <w:rFonts w:ascii="Book Antiqua" w:hAnsi="Book Antiqua"/>
                                <w:color w:val="000000" w:themeColor="text1"/>
                                <w:sz w:val="18"/>
                                <w:lang w:val="pt-BR"/>
                              </w:rPr>
                              <w:t>Ceilândia</w:t>
                            </w:r>
                            <w:r w:rsidRPr="00991632">
                              <w:rPr>
                                <w:rFonts w:ascii="Book Antiqua" w:hAnsi="Book Antiqua"/>
                                <w:color w:val="000000" w:themeColor="text1"/>
                                <w:sz w:val="18"/>
                                <w:lang w:val="pt-BR"/>
                              </w:rPr>
                              <w:t>, Distrito Federal, Brasil</w:t>
                            </w:r>
                            <w:r w:rsidR="00E65F78">
                              <w:rPr>
                                <w:rFonts w:ascii="Book Antiqua" w:hAnsi="Book Antiqua"/>
                                <w:color w:val="000000" w:themeColor="text1"/>
                                <w:sz w:val="18"/>
                                <w:lang w:val="pt-BR"/>
                              </w:rPr>
                              <w:t>.</w:t>
                            </w:r>
                          </w:p>
                          <w:p w14:paraId="21D04A86" w14:textId="77777777" w:rsidR="00565EA6" w:rsidRDefault="00565EA6" w:rsidP="00E65F78">
                            <w:pPr>
                              <w:rPr>
                                <w:rFonts w:ascii="Book Antiqua" w:hAnsi="Book Antiqua"/>
                                <w:color w:val="000000" w:themeColor="text1"/>
                                <w:sz w:val="18"/>
                                <w:lang w:val="pt-BR"/>
                              </w:rPr>
                            </w:pPr>
                          </w:p>
                          <w:p w14:paraId="25A18DD6" w14:textId="4EC7C009" w:rsidR="001B022A" w:rsidRPr="004512D0" w:rsidRDefault="001B022A" w:rsidP="00E65F78">
                            <w:pPr>
                              <w:rPr>
                                <w:rFonts w:ascii="Book Antiqua" w:hAnsi="Book Antiqua"/>
                                <w:color w:val="000000" w:themeColor="text1"/>
                                <w:sz w:val="18"/>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4DA796" id="_x0000_t202" coordsize="21600,21600" o:spt="202" path="m,l,21600r21600,l21600,xe">
                <v:stroke joinstyle="miter"/>
                <v:path gradientshapeok="t" o:connecttype="rect"/>
              </v:shapetype>
              <v:shape id="Caixa de Texto 2" o:spid="_x0000_s1026" type="#_x0000_t202" style="position:absolute;left:0;text-align:left;margin-left:-20.85pt;margin-top:152.65pt;width:143.3pt;height:24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" filled="f" stroked="f" strokeweight="1pt">
                <v:path arrowok="t"/>
                <v:textbox>
                  <w:txbxContent>
                    <w:p w14:paraId="17C60068" w14:textId="76D26C9D" w:rsidR="00565EA6" w:rsidRDefault="001B022A" w:rsidP="00E65F78">
                      <w:pPr>
                        <w:rPr>
                          <w:rFonts w:ascii="Book Antiqua" w:hAnsi="Book Antiqua"/>
                          <w:color w:val="000000" w:themeColor="text1"/>
                          <w:sz w:val="18"/>
                          <w:lang w:val="pt-BR"/>
                        </w:rPr>
                      </w:pPr>
                      <w:r>
                        <w:rPr>
                          <w:rFonts w:ascii="Book Antiqua" w:hAnsi="Book Antiqua"/>
                          <w:color w:val="000000" w:themeColor="text1"/>
                          <w:sz w:val="18"/>
                          <w:lang w:val="pt-BR"/>
                        </w:rPr>
                        <w:t>1</w:t>
                      </w:r>
                      <w:r w:rsidRPr="00E601D7">
                        <w:rPr>
                          <w:rFonts w:ascii="Book Antiqua" w:hAnsi="Book Antiqua"/>
                          <w:color w:val="000000" w:themeColor="text1"/>
                          <w:sz w:val="18"/>
                          <w:lang w:val="pt-BR"/>
                        </w:rPr>
                        <w:t>.</w:t>
                      </w:r>
                      <w:r w:rsidR="00565EA6" w:rsidRPr="00565EA6">
                        <w:rPr>
                          <w:rFonts w:ascii="Book Antiqua" w:hAnsi="Book Antiqua"/>
                          <w:color w:val="000000" w:themeColor="text1"/>
                          <w:sz w:val="18"/>
                          <w:lang w:val="pt-BR"/>
                        </w:rPr>
                        <w:t xml:space="preserve"> </w:t>
                      </w:r>
                      <w:r w:rsidR="00E65F78" w:rsidRPr="00565EA6">
                        <w:rPr>
                          <w:rFonts w:ascii="Book Antiqua" w:hAnsi="Book Antiqua"/>
                          <w:color w:val="000000" w:themeColor="text1"/>
                          <w:sz w:val="18"/>
                          <w:lang w:val="pt-BR"/>
                        </w:rPr>
                        <w:t>Universidade de Brasília</w:t>
                      </w:r>
                      <w:r w:rsidR="00E65F78">
                        <w:rPr>
                          <w:rFonts w:ascii="Book Antiqua" w:hAnsi="Book Antiqua"/>
                          <w:color w:val="000000" w:themeColor="text1"/>
                          <w:sz w:val="18"/>
                          <w:lang w:val="pt-BR"/>
                        </w:rPr>
                        <w:t>, Programa de Pós-Graduação em Ciências e Tecnologias em Saúde,</w:t>
                      </w:r>
                      <w:r w:rsidR="00565EA6" w:rsidRPr="00565EA6">
                        <w:rPr>
                          <w:rFonts w:ascii="Book Antiqua" w:hAnsi="Book Antiqua"/>
                          <w:color w:val="000000" w:themeColor="text1"/>
                          <w:sz w:val="18"/>
                          <w:lang w:val="pt-BR"/>
                        </w:rPr>
                        <w:t xml:space="preserve"> Faculdade de Ceilândi</w:t>
                      </w:r>
                      <w:r w:rsidR="00E65F78">
                        <w:rPr>
                          <w:rFonts w:ascii="Book Antiqua" w:hAnsi="Book Antiqua"/>
                          <w:color w:val="000000" w:themeColor="text1"/>
                          <w:sz w:val="18"/>
                          <w:lang w:val="pt-BR"/>
                        </w:rPr>
                        <w:t>a</w:t>
                      </w:r>
                      <w:r w:rsidR="00565EA6" w:rsidRPr="00565EA6">
                        <w:rPr>
                          <w:rFonts w:ascii="Book Antiqua" w:hAnsi="Book Antiqua"/>
                          <w:color w:val="000000" w:themeColor="text1"/>
                          <w:sz w:val="18"/>
                          <w:lang w:val="pt-BR"/>
                        </w:rPr>
                        <w:t>. Ceilândia</w:t>
                      </w:r>
                      <w:r w:rsidR="00565EA6" w:rsidRPr="00991632">
                        <w:rPr>
                          <w:rFonts w:ascii="Book Antiqua" w:hAnsi="Book Antiqua"/>
                          <w:color w:val="000000" w:themeColor="text1"/>
                          <w:sz w:val="18"/>
                          <w:lang w:val="pt-BR"/>
                        </w:rPr>
                        <w:t>, Distrito Federal, Brasil</w:t>
                      </w:r>
                      <w:r w:rsidR="00E65F78">
                        <w:rPr>
                          <w:rFonts w:ascii="Book Antiqua" w:hAnsi="Book Antiqua"/>
                          <w:color w:val="000000" w:themeColor="text1"/>
                          <w:sz w:val="18"/>
                          <w:lang w:val="pt-BR"/>
                        </w:rPr>
                        <w:t>.</w:t>
                      </w:r>
                    </w:p>
                    <w:p w14:paraId="1C67A3F6" w14:textId="77777777" w:rsidR="00565EA6" w:rsidRPr="00565EA6" w:rsidRDefault="00565EA6" w:rsidP="00E65F78">
                      <w:pPr>
                        <w:rPr>
                          <w:rFonts w:ascii="Book Antiqua" w:hAnsi="Book Antiqua"/>
                          <w:color w:val="000000" w:themeColor="text1"/>
                          <w:sz w:val="18"/>
                          <w:lang w:val="pt-BR"/>
                        </w:rPr>
                      </w:pPr>
                    </w:p>
                    <w:p w14:paraId="105CA7D1" w14:textId="77777777" w:rsidR="00565EA6" w:rsidRDefault="00565EA6" w:rsidP="00E65F78">
                      <w:pPr>
                        <w:rPr>
                          <w:rFonts w:ascii="Book Antiqua" w:hAnsi="Book Antiqua"/>
                          <w:color w:val="000000" w:themeColor="text1"/>
                          <w:sz w:val="18"/>
                          <w:lang w:val="pt-BR"/>
                        </w:rPr>
                      </w:pPr>
                      <w:r w:rsidRPr="00565EA6">
                        <w:rPr>
                          <w:rFonts w:ascii="Book Antiqua" w:hAnsi="Book Antiqua"/>
                          <w:color w:val="000000" w:themeColor="text1"/>
                          <w:sz w:val="18"/>
                          <w:lang w:val="pt-BR"/>
                        </w:rPr>
                        <w:t xml:space="preserve">2. Imagens Médicas de Brasília. </w:t>
                      </w:r>
                      <w:r w:rsidRPr="00991632">
                        <w:rPr>
                          <w:rFonts w:ascii="Book Antiqua" w:hAnsi="Book Antiqua"/>
                          <w:color w:val="000000" w:themeColor="text1"/>
                          <w:sz w:val="18"/>
                          <w:lang w:val="pt-BR"/>
                        </w:rPr>
                        <w:t>Brasília, Distrito Federal, Brasil</w:t>
                      </w:r>
                    </w:p>
                    <w:p w14:paraId="2B59B4B6" w14:textId="77777777" w:rsidR="00565EA6" w:rsidRDefault="00565EA6" w:rsidP="00E65F78">
                      <w:pPr>
                        <w:rPr>
                          <w:rFonts w:ascii="Book Antiqua" w:hAnsi="Book Antiqua"/>
                          <w:color w:val="000000" w:themeColor="text1"/>
                          <w:sz w:val="18"/>
                          <w:lang w:val="pt-BR"/>
                        </w:rPr>
                      </w:pPr>
                    </w:p>
                    <w:p w14:paraId="494B44EA" w14:textId="2DDDC392" w:rsidR="00565EA6" w:rsidRDefault="00565EA6" w:rsidP="00E65F78">
                      <w:pPr>
                        <w:rPr>
                          <w:rFonts w:ascii="Book Antiqua" w:hAnsi="Book Antiqua"/>
                          <w:color w:val="000000" w:themeColor="text1"/>
                          <w:sz w:val="18"/>
                          <w:lang w:val="pt-BR"/>
                        </w:rPr>
                      </w:pPr>
                      <w:r w:rsidRPr="00565EA6">
                        <w:rPr>
                          <w:rFonts w:ascii="Book Antiqua" w:hAnsi="Book Antiqua"/>
                          <w:color w:val="000000" w:themeColor="text1"/>
                          <w:sz w:val="18"/>
                          <w:lang w:val="pt-BR"/>
                        </w:rPr>
                        <w:t xml:space="preserve">3. </w:t>
                      </w:r>
                      <w:r w:rsidR="00E65F78" w:rsidRPr="00565EA6">
                        <w:rPr>
                          <w:rFonts w:ascii="Book Antiqua" w:hAnsi="Book Antiqua"/>
                          <w:color w:val="000000" w:themeColor="text1"/>
                          <w:sz w:val="18"/>
                          <w:lang w:val="pt-BR"/>
                        </w:rPr>
                        <w:t>Universidade de Brasília</w:t>
                      </w:r>
                      <w:r w:rsidR="00E65F78">
                        <w:rPr>
                          <w:rFonts w:ascii="Book Antiqua" w:hAnsi="Book Antiqua"/>
                          <w:color w:val="000000" w:themeColor="text1"/>
                          <w:sz w:val="18"/>
                          <w:lang w:val="pt-BR"/>
                        </w:rPr>
                        <w:t xml:space="preserve">. </w:t>
                      </w:r>
                      <w:r w:rsidRPr="00565EA6">
                        <w:rPr>
                          <w:rFonts w:ascii="Book Antiqua" w:hAnsi="Book Antiqua"/>
                          <w:color w:val="000000" w:themeColor="text1"/>
                          <w:sz w:val="18"/>
                          <w:lang w:val="pt-BR"/>
                        </w:rPr>
                        <w:t>Faculdade de Ceilândia</w:t>
                      </w:r>
                      <w:r w:rsidR="00E65F78">
                        <w:rPr>
                          <w:rFonts w:ascii="Book Antiqua" w:hAnsi="Book Antiqua"/>
                          <w:color w:val="000000" w:themeColor="text1"/>
                          <w:sz w:val="18"/>
                          <w:lang w:val="pt-BR"/>
                        </w:rPr>
                        <w:t xml:space="preserve">. </w:t>
                      </w:r>
                      <w:r w:rsidRPr="00565EA6">
                        <w:rPr>
                          <w:rFonts w:ascii="Book Antiqua" w:hAnsi="Book Antiqua"/>
                          <w:color w:val="000000" w:themeColor="text1"/>
                          <w:sz w:val="18"/>
                          <w:lang w:val="pt-BR"/>
                        </w:rPr>
                        <w:t>Ceilândia</w:t>
                      </w:r>
                      <w:r w:rsidRPr="00991632">
                        <w:rPr>
                          <w:rFonts w:ascii="Book Antiqua" w:hAnsi="Book Antiqua"/>
                          <w:color w:val="000000" w:themeColor="text1"/>
                          <w:sz w:val="18"/>
                          <w:lang w:val="pt-BR"/>
                        </w:rPr>
                        <w:t>, Distrito Federal, Brasil</w:t>
                      </w:r>
                      <w:r w:rsidR="00E65F78">
                        <w:rPr>
                          <w:rFonts w:ascii="Book Antiqua" w:hAnsi="Book Antiqua"/>
                          <w:color w:val="000000" w:themeColor="text1"/>
                          <w:sz w:val="18"/>
                          <w:lang w:val="pt-BR"/>
                        </w:rPr>
                        <w:t>.</w:t>
                      </w:r>
                    </w:p>
                    <w:p w14:paraId="21D04A86" w14:textId="77777777" w:rsidR="00565EA6" w:rsidRDefault="00565EA6" w:rsidP="00E65F78">
                      <w:pPr>
                        <w:rPr>
                          <w:rFonts w:ascii="Book Antiqua" w:hAnsi="Book Antiqua"/>
                          <w:color w:val="000000" w:themeColor="text1"/>
                          <w:sz w:val="18"/>
                          <w:lang w:val="pt-BR"/>
                        </w:rPr>
                      </w:pPr>
                    </w:p>
                    <w:p w14:paraId="25A18DD6" w14:textId="4EC7C009" w:rsidR="001B022A" w:rsidRPr="004512D0" w:rsidRDefault="001B022A" w:rsidP="00E65F78">
                      <w:pPr>
                        <w:rPr>
                          <w:rFonts w:ascii="Book Antiqua" w:hAnsi="Book Antiqua"/>
                          <w:color w:val="000000" w:themeColor="text1"/>
                          <w:sz w:val="18"/>
                          <w:lang w:val="pt-BR"/>
                        </w:rPr>
                      </w:pPr>
                    </w:p>
                  </w:txbxContent>
                </v:textbox>
              </v:shape>
            </w:pict>
          </mc:Fallback>
        </mc:AlternateContent>
      </w:r>
      <w:r w:rsidR="005C5BB8" w:rsidRPr="00181853">
        <w:rPr>
          <w:rFonts w:ascii="Book Antiqua" w:hAnsi="Book Antiqua" w:cs="Times New Roman"/>
          <w:b/>
          <w:bCs/>
          <w:sz w:val="14"/>
          <w:szCs w:val="14"/>
          <w:lang w:val="pt-BR"/>
        </w:rPr>
        <w:t>Objetivo:</w:t>
      </w:r>
      <w:r w:rsidR="005C5BB8" w:rsidRPr="00181853">
        <w:rPr>
          <w:rFonts w:ascii="Book Antiqua" w:hAnsi="Book Antiqua" w:cs="Times New Roman"/>
          <w:sz w:val="14"/>
          <w:szCs w:val="14"/>
          <w:lang w:val="pt-BR"/>
        </w:rPr>
        <w:t xml:space="preserve"> Analisar a associação entre os polimorfismos dos genes IFNG e IL4 com o CPT, e suas características clínicas </w:t>
      </w:r>
      <w:r w:rsidR="005C5BB8" w:rsidRPr="00181853">
        <w:rPr>
          <w:rFonts w:ascii="Book Antiqua" w:hAnsi="Book Antiqua" w:cs="Times New Roman"/>
          <w:b/>
          <w:bCs/>
          <w:sz w:val="14"/>
          <w:szCs w:val="14"/>
          <w:lang w:val="pt-BR"/>
        </w:rPr>
        <w:t>Método:</w:t>
      </w:r>
      <w:r w:rsidR="005C5BB8" w:rsidRPr="00181853">
        <w:rPr>
          <w:rFonts w:ascii="Book Antiqua" w:hAnsi="Book Antiqua" w:cs="Times New Roman"/>
          <w:sz w:val="14"/>
          <w:szCs w:val="14"/>
          <w:lang w:val="pt-BR"/>
        </w:rPr>
        <w:t xml:space="preserve"> Foram coletados o sangue de 30 pacientes portadores de CPT, e de 82 controles saudáveis. A </w:t>
      </w:r>
      <w:proofErr w:type="spellStart"/>
      <w:r w:rsidR="005C5BB8" w:rsidRPr="00181853">
        <w:rPr>
          <w:rFonts w:ascii="Book Antiqua" w:hAnsi="Book Antiqua" w:cs="Times New Roman"/>
          <w:sz w:val="14"/>
          <w:szCs w:val="14"/>
          <w:lang w:val="pt-BR"/>
        </w:rPr>
        <w:t>genotipagem</w:t>
      </w:r>
      <w:proofErr w:type="spellEnd"/>
      <w:r w:rsidR="005C5BB8" w:rsidRPr="00181853">
        <w:rPr>
          <w:rFonts w:ascii="Book Antiqua" w:hAnsi="Book Antiqua" w:cs="Times New Roman"/>
          <w:sz w:val="14"/>
          <w:szCs w:val="14"/>
          <w:lang w:val="pt-BR"/>
        </w:rPr>
        <w:t xml:space="preserve"> se deu através da técnica de PCR qualitativa. Os resultados foram cruzados com os níveis de TSH e Tiroglobulina dos pacientes com CPT e analisados com o programa SPSS 25.0. O estudo teve aprovação no </w:t>
      </w:r>
      <w:r w:rsidR="00702B5C" w:rsidRPr="00181853">
        <w:rPr>
          <w:rFonts w:ascii="Book Antiqua" w:hAnsi="Book Antiqua" w:cs="Times New Roman"/>
          <w:sz w:val="14"/>
          <w:szCs w:val="14"/>
          <w:lang w:val="pt-BR"/>
        </w:rPr>
        <w:t>comitê de ética</w:t>
      </w:r>
      <w:r w:rsidR="005C5BB8" w:rsidRPr="00181853">
        <w:rPr>
          <w:rFonts w:ascii="Book Antiqua" w:hAnsi="Book Antiqua" w:cs="Times New Roman"/>
          <w:sz w:val="14"/>
          <w:szCs w:val="14"/>
          <w:lang w:val="pt-BR"/>
        </w:rPr>
        <w:t xml:space="preserve"> </w:t>
      </w:r>
      <w:r w:rsidR="00702B5C" w:rsidRPr="00181853">
        <w:rPr>
          <w:rFonts w:ascii="Book Antiqua" w:hAnsi="Book Antiqua" w:cs="Times New Roman"/>
          <w:sz w:val="14"/>
          <w:szCs w:val="14"/>
          <w:lang w:val="pt-BR"/>
        </w:rPr>
        <w:t>sob</w:t>
      </w:r>
      <w:r w:rsidR="005C5BB8" w:rsidRPr="00181853">
        <w:rPr>
          <w:rFonts w:ascii="Book Antiqua" w:hAnsi="Book Antiqua" w:cs="Times New Roman"/>
          <w:sz w:val="14"/>
          <w:szCs w:val="14"/>
          <w:lang w:val="pt-BR"/>
        </w:rPr>
        <w:t xml:space="preserve"> CAAE 57382416.6.0000. 0023. </w:t>
      </w:r>
      <w:r w:rsidR="005C5BB8" w:rsidRPr="00181853">
        <w:rPr>
          <w:rFonts w:ascii="Book Antiqua" w:hAnsi="Book Antiqua" w:cs="Times New Roman"/>
          <w:b/>
          <w:bCs/>
          <w:sz w:val="14"/>
          <w:szCs w:val="14"/>
          <w:lang w:val="pt-BR"/>
        </w:rPr>
        <w:t>Resultados:</w:t>
      </w:r>
      <w:r w:rsidR="005C5BB8" w:rsidRPr="00181853">
        <w:rPr>
          <w:rFonts w:ascii="Book Antiqua" w:hAnsi="Book Antiqua" w:cs="Times New Roman"/>
          <w:sz w:val="14"/>
          <w:szCs w:val="14"/>
          <w:lang w:val="pt-BR"/>
        </w:rPr>
        <w:t xml:space="preserve"> O genótipo AA do +874 A/T IFNG apresentou frequência de 60% nos participantes com CPT, nos controles o genótipo TA apareceu em 55,6%, o valor de significância foi p=0,0038. Em relação ao IL4, o genótipo B2/B2 foi o mais comum em ambos os grupos com significância de p=0,271. As amostras estavam em equilíbrio HW. Em relação as medianas de Tiroglobulina (</w:t>
      </w:r>
      <w:proofErr w:type="spellStart"/>
      <w:r w:rsidR="005C5BB8" w:rsidRPr="00181853">
        <w:rPr>
          <w:rFonts w:ascii="Book Antiqua" w:hAnsi="Book Antiqua" w:cs="Times New Roman"/>
          <w:sz w:val="14"/>
          <w:szCs w:val="14"/>
          <w:lang w:val="pt-BR"/>
        </w:rPr>
        <w:t>ng</w:t>
      </w:r>
      <w:proofErr w:type="spellEnd"/>
      <w:r w:rsidR="005C5BB8" w:rsidRPr="00181853">
        <w:rPr>
          <w:rFonts w:ascii="Book Antiqua" w:hAnsi="Book Antiqua" w:cs="Times New Roman"/>
          <w:sz w:val="14"/>
          <w:szCs w:val="14"/>
          <w:lang w:val="pt-BR"/>
        </w:rPr>
        <w:t>/</w:t>
      </w:r>
      <w:proofErr w:type="spellStart"/>
      <w:r w:rsidR="005C5BB8" w:rsidRPr="00181853">
        <w:rPr>
          <w:rFonts w:ascii="Book Antiqua" w:hAnsi="Book Antiqua" w:cs="Times New Roman"/>
          <w:sz w:val="14"/>
          <w:szCs w:val="14"/>
          <w:lang w:val="pt-BR"/>
        </w:rPr>
        <w:t>mL</w:t>
      </w:r>
      <w:proofErr w:type="spellEnd"/>
      <w:r w:rsidR="005C5BB8" w:rsidRPr="00181853">
        <w:rPr>
          <w:rFonts w:ascii="Book Antiqua" w:hAnsi="Book Antiqua" w:cs="Times New Roman"/>
          <w:sz w:val="14"/>
          <w:szCs w:val="14"/>
          <w:lang w:val="pt-BR"/>
        </w:rPr>
        <w:t>) e TSH (</w:t>
      </w:r>
      <w:proofErr w:type="spellStart"/>
      <w:r w:rsidR="005C5BB8" w:rsidRPr="00181853">
        <w:rPr>
          <w:rFonts w:ascii="Book Antiqua" w:hAnsi="Book Antiqua" w:cs="Times New Roman"/>
          <w:sz w:val="14"/>
          <w:szCs w:val="14"/>
          <w:lang w:val="pt-BR"/>
        </w:rPr>
        <w:t>uUI</w:t>
      </w:r>
      <w:proofErr w:type="spellEnd"/>
      <w:r w:rsidR="005C5BB8" w:rsidRPr="00181853">
        <w:rPr>
          <w:rFonts w:ascii="Book Antiqua" w:hAnsi="Book Antiqua" w:cs="Times New Roman"/>
          <w:sz w:val="14"/>
          <w:szCs w:val="14"/>
          <w:lang w:val="pt-BR"/>
        </w:rPr>
        <w:t>/</w:t>
      </w:r>
      <w:proofErr w:type="spellStart"/>
      <w:r w:rsidR="005C5BB8" w:rsidRPr="00181853">
        <w:rPr>
          <w:rFonts w:ascii="Book Antiqua" w:hAnsi="Book Antiqua" w:cs="Times New Roman"/>
          <w:sz w:val="14"/>
          <w:szCs w:val="14"/>
          <w:lang w:val="pt-BR"/>
        </w:rPr>
        <w:t>mL</w:t>
      </w:r>
      <w:proofErr w:type="spellEnd"/>
      <w:r w:rsidR="005C5BB8" w:rsidRPr="00181853">
        <w:rPr>
          <w:rFonts w:ascii="Book Antiqua" w:hAnsi="Book Antiqua" w:cs="Times New Roman"/>
          <w:sz w:val="14"/>
          <w:szCs w:val="14"/>
          <w:lang w:val="pt-BR"/>
        </w:rPr>
        <w:t xml:space="preserve">), foram observados os seguintes valores de significância respectivamente: p=0,612 e p=0,419 em relação ao IFNG e p= 0,431 e p=0,655, em relação ao IL4. </w:t>
      </w:r>
      <w:r w:rsidR="005C5BB8" w:rsidRPr="00181853">
        <w:rPr>
          <w:rFonts w:ascii="Book Antiqua" w:hAnsi="Book Antiqua" w:cs="Times New Roman"/>
          <w:b/>
          <w:bCs/>
          <w:sz w:val="14"/>
          <w:szCs w:val="14"/>
          <w:lang w:val="pt-BR"/>
        </w:rPr>
        <w:t>Conclusão:</w:t>
      </w:r>
      <w:r w:rsidR="005C5BB8" w:rsidRPr="00181853">
        <w:rPr>
          <w:rFonts w:ascii="Book Antiqua" w:hAnsi="Book Antiqua" w:cs="Times New Roman"/>
          <w:sz w:val="14"/>
          <w:szCs w:val="14"/>
          <w:lang w:val="pt-BR"/>
        </w:rPr>
        <w:t xml:space="preserve"> Houve associação estatística com o polimorfismo +874 A/T IFNG e o CPT, entretanto não houve associação entre os níveis de TSH e tiroglobulina em pacientes com CPT. Em relação ao gene IL4 não foram observados significância entre a frequência genotípica e o CPT e os níveis de TSH e Tiroglobulina. O presente trabalho reforça a necessidade da produção de mais estudos acerca do tema a fim de estabelecer-se se de fato é possível afirmar se tais associações (ou ausência de associação) são de fato realidade no contexto do CPT.</w:t>
      </w:r>
    </w:p>
    <w:p w14:paraId="01D81100" w14:textId="45190DD9" w:rsidR="005C5BB8" w:rsidRPr="00181853" w:rsidRDefault="005C5BB8" w:rsidP="005C5BB8">
      <w:pPr>
        <w:tabs>
          <w:tab w:val="left" w:pos="2835"/>
        </w:tabs>
        <w:adjustRightInd w:val="0"/>
        <w:ind w:left="2835" w:right="-1000"/>
        <w:jc w:val="both"/>
        <w:rPr>
          <w:rFonts w:ascii="Book Antiqua" w:hAnsi="Book Antiqua" w:cs="Times New Roman"/>
          <w:sz w:val="14"/>
          <w:szCs w:val="14"/>
          <w:lang w:val="pt-BR"/>
        </w:rPr>
      </w:pPr>
      <w:r w:rsidRPr="00181853">
        <w:rPr>
          <w:rFonts w:ascii="Book Antiqua" w:hAnsi="Book Antiqua" w:cs="Times New Roman"/>
          <w:b/>
          <w:bCs/>
          <w:sz w:val="14"/>
          <w:szCs w:val="14"/>
          <w:lang w:val="pt-BR"/>
        </w:rPr>
        <w:t>Descritores:</w:t>
      </w:r>
      <w:r w:rsidRPr="00181853">
        <w:rPr>
          <w:rFonts w:ascii="Book Antiqua" w:hAnsi="Book Antiqua" w:cs="Times New Roman"/>
          <w:sz w:val="14"/>
          <w:szCs w:val="14"/>
          <w:lang w:val="pt-BR"/>
        </w:rPr>
        <w:t xml:space="preserve"> Neoplasias da Glândula Tireoide</w:t>
      </w:r>
      <w:r w:rsidR="00702B5C" w:rsidRPr="00181853">
        <w:rPr>
          <w:rFonts w:ascii="Book Antiqua" w:hAnsi="Book Antiqua" w:cs="Times New Roman"/>
          <w:sz w:val="14"/>
          <w:szCs w:val="14"/>
          <w:lang w:val="pt-BR"/>
        </w:rPr>
        <w:t>;</w:t>
      </w:r>
      <w:r w:rsidRPr="00181853">
        <w:rPr>
          <w:rFonts w:ascii="Book Antiqua" w:hAnsi="Book Antiqua" w:cs="Times New Roman"/>
          <w:sz w:val="14"/>
          <w:szCs w:val="14"/>
          <w:lang w:val="pt-BR"/>
        </w:rPr>
        <w:t xml:space="preserve"> Polimorfismo Genético</w:t>
      </w:r>
      <w:r w:rsidR="00702B5C" w:rsidRPr="00181853">
        <w:rPr>
          <w:rFonts w:ascii="Book Antiqua" w:hAnsi="Book Antiqua" w:cs="Times New Roman"/>
          <w:sz w:val="14"/>
          <w:szCs w:val="14"/>
          <w:lang w:val="pt-BR"/>
        </w:rPr>
        <w:t>;</w:t>
      </w:r>
      <w:r w:rsidRPr="00181853">
        <w:rPr>
          <w:rFonts w:ascii="Book Antiqua" w:hAnsi="Book Antiqua" w:cs="Times New Roman"/>
          <w:sz w:val="14"/>
          <w:szCs w:val="14"/>
          <w:lang w:val="pt-BR"/>
        </w:rPr>
        <w:t xml:space="preserve"> </w:t>
      </w:r>
      <w:proofErr w:type="spellStart"/>
      <w:r w:rsidRPr="00181853">
        <w:rPr>
          <w:rFonts w:ascii="Book Antiqua" w:hAnsi="Book Antiqua" w:cs="Times New Roman"/>
          <w:sz w:val="14"/>
          <w:szCs w:val="14"/>
          <w:lang w:val="pt-BR"/>
        </w:rPr>
        <w:t>Citocinas</w:t>
      </w:r>
      <w:proofErr w:type="spellEnd"/>
      <w:r w:rsidRPr="00181853">
        <w:rPr>
          <w:rFonts w:ascii="Book Antiqua" w:hAnsi="Book Antiqua" w:cs="Times New Roman"/>
          <w:sz w:val="14"/>
          <w:szCs w:val="14"/>
          <w:lang w:val="pt-BR"/>
        </w:rPr>
        <w:t xml:space="preserve">. </w:t>
      </w:r>
    </w:p>
    <w:p w14:paraId="6D36C5A3" w14:textId="69D7860D" w:rsidR="001B022A" w:rsidRPr="001B022A" w:rsidRDefault="001B022A" w:rsidP="00CC6BD1">
      <w:pPr>
        <w:tabs>
          <w:tab w:val="left" w:pos="2835"/>
        </w:tabs>
        <w:adjustRightInd w:val="0"/>
        <w:ind w:left="2835" w:right="-1000"/>
        <w:jc w:val="both"/>
        <w:rPr>
          <w:rFonts w:ascii="Book Antiqua" w:hAnsi="Book Antiqua" w:cs="Times New Roman"/>
          <w:sz w:val="16"/>
          <w:szCs w:val="16"/>
          <w:lang w:val="pt-BR"/>
        </w:rPr>
      </w:pPr>
    </w:p>
    <w:p w14:paraId="69490037" w14:textId="3FE1E412" w:rsidR="001B022A" w:rsidRPr="00181853" w:rsidRDefault="001B022A" w:rsidP="00CC6BD1">
      <w:pPr>
        <w:tabs>
          <w:tab w:val="left" w:pos="2835"/>
        </w:tabs>
        <w:adjustRightInd w:val="0"/>
        <w:ind w:left="2835" w:right="-1000"/>
        <w:jc w:val="both"/>
        <w:rPr>
          <w:rFonts w:ascii="Book Antiqua" w:hAnsi="Book Antiqua" w:cs="Times New Roman"/>
          <w:b/>
          <w:bCs/>
          <w:sz w:val="16"/>
          <w:szCs w:val="16"/>
        </w:rPr>
      </w:pPr>
      <w:r w:rsidRPr="00181853">
        <w:rPr>
          <w:rFonts w:ascii="Book Antiqua" w:hAnsi="Book Antiqua" w:cs="Times New Roman"/>
          <w:b/>
          <w:bCs/>
          <w:sz w:val="16"/>
          <w:szCs w:val="16"/>
        </w:rPr>
        <w:t>ABSTRACT</w:t>
      </w:r>
    </w:p>
    <w:p w14:paraId="309A1D84" w14:textId="75CB178C" w:rsidR="001B022A" w:rsidRPr="00181853" w:rsidRDefault="001B022A" w:rsidP="00181853">
      <w:pPr>
        <w:tabs>
          <w:tab w:val="left" w:pos="2835"/>
        </w:tabs>
        <w:adjustRightInd w:val="0"/>
        <w:ind w:left="2835" w:right="-1000"/>
        <w:jc w:val="both"/>
        <w:rPr>
          <w:rFonts w:ascii="Book Antiqua" w:hAnsi="Book Antiqua" w:cs="Times New Roman"/>
          <w:sz w:val="14"/>
          <w:szCs w:val="14"/>
        </w:rPr>
      </w:pPr>
      <w:r w:rsidRPr="00181853">
        <w:rPr>
          <w:rFonts w:ascii="Book Antiqua" w:hAnsi="Book Antiqua" w:cs="Arial"/>
          <w:b/>
          <w:bCs/>
          <w:noProof/>
          <w:sz w:val="14"/>
          <w:szCs w:val="14"/>
        </w:rPr>
        <mc:AlternateContent>
          <mc:Choice Requires="wps">
            <w:drawing>
              <wp:anchor distT="0" distB="0" distL="114300" distR="114300" simplePos="0" relativeHeight="251720704" behindDoc="0" locked="0" layoutInCell="1" allowOverlap="1" wp14:anchorId="12CCC9B6" wp14:editId="473D93A8">
                <wp:simplePos x="0" y="0"/>
                <wp:positionH relativeFrom="page">
                  <wp:posOffset>7249795</wp:posOffset>
                </wp:positionH>
                <wp:positionV relativeFrom="paragraph">
                  <wp:posOffset>243840</wp:posOffset>
                </wp:positionV>
                <wp:extent cx="586105" cy="1031875"/>
                <wp:effectExtent l="0" t="0" r="0" b="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105" cy="1031875"/>
                        </a:xfrm>
                        <a:custGeom>
                          <a:avLst/>
                          <a:gdLst>
                            <a:gd name="T0" fmla="+- 0 11660 11270"/>
                            <a:gd name="T1" fmla="*/ T0 w 390"/>
                            <a:gd name="T2" fmla="+- 0 5573 5573"/>
                            <a:gd name="T3" fmla="*/ 5573 h 1997"/>
                            <a:gd name="T4" fmla="+- 0 11270 11270"/>
                            <a:gd name="T5" fmla="*/ T4 w 390"/>
                            <a:gd name="T6" fmla="+- 0 5573 5573"/>
                            <a:gd name="T7" fmla="*/ 5573 h 1997"/>
                            <a:gd name="T8" fmla="+- 0 11270 11270"/>
                            <a:gd name="T9" fmla="*/ T8 w 390"/>
                            <a:gd name="T10" fmla="+- 0 7339 5573"/>
                            <a:gd name="T11" fmla="*/ 7339 h 1997"/>
                            <a:gd name="T12" fmla="+- 0 11275 11270"/>
                            <a:gd name="T13" fmla="*/ T12 w 390"/>
                            <a:gd name="T14" fmla="+- 0 7474 5573"/>
                            <a:gd name="T15" fmla="*/ 7474 h 1997"/>
                            <a:gd name="T16" fmla="+- 0 11299 11270"/>
                            <a:gd name="T17" fmla="*/ T16 w 390"/>
                            <a:gd name="T18" fmla="+- 0 7541 5573"/>
                            <a:gd name="T19" fmla="*/ 7541 h 1997"/>
                            <a:gd name="T20" fmla="+- 0 11371 11270"/>
                            <a:gd name="T21" fmla="*/ T20 w 390"/>
                            <a:gd name="T22" fmla="+- 0 7570 5573"/>
                            <a:gd name="T23" fmla="*/ 7570 h 1997"/>
                            <a:gd name="T24" fmla="+- 0 11660 11270"/>
                            <a:gd name="T25" fmla="*/ T24 w 390"/>
                            <a:gd name="T26" fmla="+- 0 7570 5573"/>
                            <a:gd name="T27" fmla="*/ 7570 h 1997"/>
                            <a:gd name="T28" fmla="+- 0 11660 11270"/>
                            <a:gd name="T29" fmla="*/ T28 w 390"/>
                            <a:gd name="T30" fmla="+- 0 5573 5573"/>
                            <a:gd name="T31" fmla="*/ 5573 h 19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90" h="1997">
                              <a:moveTo>
                                <a:pt x="390" y="0"/>
                              </a:moveTo>
                              <a:lnTo>
                                <a:pt x="0" y="0"/>
                              </a:lnTo>
                              <a:lnTo>
                                <a:pt x="0" y="1766"/>
                              </a:lnTo>
                              <a:lnTo>
                                <a:pt x="5" y="1901"/>
                              </a:lnTo>
                              <a:lnTo>
                                <a:pt x="29" y="1968"/>
                              </a:lnTo>
                              <a:lnTo>
                                <a:pt x="101" y="1997"/>
                              </a:lnTo>
                              <a:lnTo>
                                <a:pt x="390" y="1997"/>
                              </a:lnTo>
                              <a:lnTo>
                                <a:pt x="390" y="0"/>
                              </a:lnTo>
                              <a:close/>
                            </a:path>
                          </a:pathLst>
                        </a:custGeom>
                        <a:solidFill>
                          <a:schemeClr val="accent2">
                            <a:lumMod val="75000"/>
                          </a:schemeClr>
                        </a:solidFill>
                        <a:ln>
                          <a:noFill/>
                        </a:ln>
                      </wps:spPr>
                      <wps:txbx>
                        <w:txbxContent>
                          <w:p w14:paraId="59353C32" w14:textId="77777777" w:rsidR="001B022A" w:rsidRPr="001B022A" w:rsidRDefault="001B022A" w:rsidP="001B022A">
                            <w:pPr>
                              <w:jc w:val="center"/>
                              <w:rPr>
                                <w:color w:val="FFFFFF" w:themeColor="background1"/>
                                <w:sz w:val="21"/>
                                <w:szCs w:val="21"/>
                              </w:rPr>
                            </w:pPr>
                            <w:r w:rsidRPr="001B022A">
                              <w:rPr>
                                <w:color w:val="FFFFFF" w:themeColor="background1"/>
                                <w:sz w:val="21"/>
                                <w:szCs w:val="21"/>
                              </w:rPr>
                              <w:t>ORIGINAL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CC9B6" id="Freeform 3" o:spid="_x0000_s1027" style="position:absolute;left:0;text-align:left;margin-left:570.85pt;margin-top:19.2pt;width:46.15pt;height:81.2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90,1997"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" adj="-11796480,,5400" path="m390,l,,,1766r5,135l29,1968r72,29l390,1997,390,xe" fillcolor="#c45911 [2405]" stroked="f">
                <v:stroke joinstyle="miter"/>
                <v:formulas/>
                <v:path arrowok="t" o:connecttype="custom" o:connectlocs="586105,2879639;0,2879639;0,3792154;7514,3861910;43582,3896529;151786,3911514;586105,3911514;586105,2879639" o:connectangles="0,0,0,0,0,0,0,0" textboxrect="0,0,390,1997"/>
                <v:textbox style="layout-flow:vertical;mso-layout-flow-alt:bottom-to-top">
                  <w:txbxContent>
                    <w:p w14:paraId="59353C32" w14:textId="77777777" w:rsidR="001B022A" w:rsidRPr="001B022A" w:rsidRDefault="001B022A" w:rsidP="001B022A">
                      <w:pPr>
                        <w:jc w:val="center"/>
                        <w:rPr>
                          <w:color w:val="FFFFFF" w:themeColor="background1"/>
                          <w:sz w:val="21"/>
                          <w:szCs w:val="21"/>
                        </w:rPr>
                      </w:pPr>
                      <w:r w:rsidRPr="001B022A">
                        <w:rPr>
                          <w:color w:val="FFFFFF" w:themeColor="background1"/>
                          <w:sz w:val="21"/>
                          <w:szCs w:val="21"/>
                        </w:rPr>
                        <w:t>ORIGINAL</w:t>
                      </w:r>
                    </w:p>
                  </w:txbxContent>
                </v:textbox>
                <w10:wrap anchorx="page"/>
              </v:shape>
            </w:pict>
          </mc:Fallback>
        </mc:AlternateContent>
      </w:r>
      <w:r w:rsidRPr="00181853">
        <w:rPr>
          <w:rFonts w:ascii="Book Antiqua" w:hAnsi="Book Antiqua" w:cs="Times New Roman"/>
          <w:b/>
          <w:bCs/>
          <w:sz w:val="14"/>
          <w:szCs w:val="14"/>
        </w:rPr>
        <w:t>Objective:</w:t>
      </w:r>
      <w:r w:rsidRPr="00181853">
        <w:rPr>
          <w:rFonts w:ascii="Book Antiqua" w:hAnsi="Book Antiqua" w:cs="Times New Roman"/>
          <w:sz w:val="14"/>
          <w:szCs w:val="14"/>
        </w:rPr>
        <w:t xml:space="preserve"> </w:t>
      </w:r>
      <w:r w:rsidR="00181853" w:rsidRPr="00181853">
        <w:rPr>
          <w:rFonts w:ascii="Book Antiqua" w:hAnsi="Book Antiqua" w:cs="Times New Roman"/>
          <w:sz w:val="14"/>
          <w:szCs w:val="14"/>
        </w:rPr>
        <w:t xml:space="preserve">To assess the association between IFNG and IL4 gene polymorphisms and CPT and their clinical characteristics Method: Blood was collected from 30 patients with CPT and 82 healthy controls. </w:t>
      </w:r>
      <w:r w:rsidRPr="00181853">
        <w:rPr>
          <w:rFonts w:ascii="Book Antiqua" w:hAnsi="Book Antiqua" w:cs="Times New Roman"/>
          <w:b/>
          <w:bCs/>
          <w:sz w:val="14"/>
          <w:szCs w:val="14"/>
        </w:rPr>
        <w:t>Method:</w:t>
      </w:r>
      <w:r w:rsidRPr="00181853">
        <w:rPr>
          <w:rFonts w:ascii="Book Antiqua" w:hAnsi="Book Antiqua" w:cs="Times New Roman"/>
          <w:sz w:val="14"/>
          <w:szCs w:val="14"/>
        </w:rPr>
        <w:t xml:space="preserve"> </w:t>
      </w:r>
      <w:r w:rsidR="00181853" w:rsidRPr="00181853">
        <w:rPr>
          <w:rFonts w:ascii="Book Antiqua" w:hAnsi="Book Antiqua" w:cs="Times New Roman"/>
          <w:sz w:val="14"/>
          <w:szCs w:val="14"/>
        </w:rPr>
        <w:t xml:space="preserve">Blood was collected from 30 patients with TLC and 82 healthy controls. Genotyping was performed by the qualitative PCR technique. Results were crossed with TSH and Thyroglobulin levels of patients with CPT and analyzed using the SPSS 25.0 program. The study was approved by the ethics committee under CAAE 57382416.6.0000. </w:t>
      </w:r>
      <w:r w:rsidR="00181853" w:rsidRPr="00C4722E">
        <w:rPr>
          <w:rFonts w:ascii="Book Antiqua" w:hAnsi="Book Antiqua" w:cs="Times New Roman"/>
          <w:sz w:val="14"/>
          <w:szCs w:val="14"/>
        </w:rPr>
        <w:t>0023</w:t>
      </w:r>
      <w:r w:rsidRPr="00C4722E">
        <w:rPr>
          <w:rFonts w:ascii="Book Antiqua" w:hAnsi="Book Antiqua" w:cs="Times New Roman"/>
          <w:sz w:val="14"/>
          <w:szCs w:val="14"/>
        </w:rPr>
        <w:t xml:space="preserve">. </w:t>
      </w:r>
      <w:r w:rsidRPr="00181853">
        <w:rPr>
          <w:rFonts w:ascii="Book Antiqua" w:hAnsi="Book Antiqua" w:cs="Times New Roman"/>
          <w:b/>
          <w:bCs/>
          <w:sz w:val="14"/>
          <w:szCs w:val="14"/>
        </w:rPr>
        <w:t>Results:</w:t>
      </w:r>
      <w:r w:rsidRPr="00181853">
        <w:rPr>
          <w:rFonts w:ascii="Book Antiqua" w:hAnsi="Book Antiqua" w:cs="Times New Roman"/>
          <w:sz w:val="14"/>
          <w:szCs w:val="14"/>
        </w:rPr>
        <w:t xml:space="preserve"> </w:t>
      </w:r>
      <w:r w:rsidR="00181853" w:rsidRPr="00181853">
        <w:rPr>
          <w:rFonts w:ascii="Book Antiqua" w:hAnsi="Book Antiqua" w:cs="Times New Roman"/>
          <w:sz w:val="14"/>
          <w:szCs w:val="14"/>
        </w:rPr>
        <w:t>The +874 A / T IFNG AA genotype showed a frequency of 60% in participants with CPT, in controls the genotype TA appeared in 55.6%, the significance value was p = 0.0038. Regarding IL4, the B2 / B2 genotype was the most common in both groups with significance of p = 0.271. The samples were in HW equilibrium. Regarding the median Thyroglobulin (ng / mL) and TSH (</w:t>
      </w:r>
      <w:proofErr w:type="spellStart"/>
      <w:r w:rsidR="00181853" w:rsidRPr="00181853">
        <w:rPr>
          <w:rFonts w:ascii="Book Antiqua" w:hAnsi="Book Antiqua" w:cs="Times New Roman"/>
          <w:sz w:val="14"/>
          <w:szCs w:val="14"/>
        </w:rPr>
        <w:t>uUI</w:t>
      </w:r>
      <w:proofErr w:type="spellEnd"/>
      <w:r w:rsidR="00181853" w:rsidRPr="00181853">
        <w:rPr>
          <w:rFonts w:ascii="Book Antiqua" w:hAnsi="Book Antiqua" w:cs="Times New Roman"/>
          <w:sz w:val="14"/>
          <w:szCs w:val="14"/>
        </w:rPr>
        <w:t xml:space="preserve"> / mL), the following significance values </w:t>
      </w:r>
      <w:r w:rsidR="00181853" w:rsidRPr="00181853">
        <w:rPr>
          <w:rFonts w:ascii="Times New Roman" w:hAnsi="Times New Roman" w:cs="Times New Roman"/>
          <w:sz w:val="14"/>
          <w:szCs w:val="14"/>
        </w:rPr>
        <w:t>​​</w:t>
      </w:r>
      <w:r w:rsidR="00181853" w:rsidRPr="00181853">
        <w:rPr>
          <w:rFonts w:ascii="Book Antiqua" w:hAnsi="Book Antiqua" w:cs="Times New Roman"/>
          <w:sz w:val="14"/>
          <w:szCs w:val="14"/>
        </w:rPr>
        <w:t>were observed respectively: p = 0.612 and p = 0.419 for IFNG and p = 0.431 and p = 0.655 for IL4</w:t>
      </w:r>
      <w:r w:rsidRPr="00181853">
        <w:rPr>
          <w:rFonts w:ascii="Book Antiqua" w:hAnsi="Book Antiqua" w:cs="Times New Roman"/>
          <w:sz w:val="14"/>
          <w:szCs w:val="14"/>
        </w:rPr>
        <w:t xml:space="preserve">. </w:t>
      </w:r>
      <w:r w:rsidRPr="00181853">
        <w:rPr>
          <w:rFonts w:ascii="Book Antiqua" w:hAnsi="Book Antiqua" w:cs="Times New Roman"/>
          <w:b/>
          <w:bCs/>
          <w:sz w:val="14"/>
          <w:szCs w:val="14"/>
        </w:rPr>
        <w:t>Conclusion:</w:t>
      </w:r>
      <w:r w:rsidRPr="00181853">
        <w:rPr>
          <w:rFonts w:ascii="Book Antiqua" w:hAnsi="Book Antiqua" w:cs="Times New Roman"/>
          <w:sz w:val="14"/>
          <w:szCs w:val="14"/>
        </w:rPr>
        <w:t xml:space="preserve"> </w:t>
      </w:r>
      <w:r w:rsidR="00181853" w:rsidRPr="00181853">
        <w:rPr>
          <w:rFonts w:ascii="Book Antiqua" w:hAnsi="Book Antiqua" w:cs="Times New Roman"/>
          <w:sz w:val="14"/>
          <w:szCs w:val="14"/>
        </w:rPr>
        <w:t>There was a statistical association with +874 A / T IFNG polymorphism and CPT, however there was no association between TSH and thyroglobulin levels in patients with CPT. Regarding the IL4 gene, no significance was observed between genotypic frequency and CPT and TSH and Thyroglobulin levels. The present work reinforces the need to produce more studies on the subject in order to establish if it is in fact possible to affirm if such associations (or absence of association) are in fact in the context of the CPT.</w:t>
      </w:r>
    </w:p>
    <w:p w14:paraId="2089921D" w14:textId="6EAAF4A7" w:rsidR="001B022A" w:rsidRPr="00181853" w:rsidRDefault="001B022A" w:rsidP="00CC6BD1">
      <w:pPr>
        <w:tabs>
          <w:tab w:val="left" w:pos="2835"/>
        </w:tabs>
        <w:adjustRightInd w:val="0"/>
        <w:ind w:left="2835" w:right="-1000"/>
        <w:jc w:val="both"/>
        <w:rPr>
          <w:rFonts w:ascii="Book Antiqua" w:hAnsi="Book Antiqua" w:cs="Times New Roman"/>
          <w:sz w:val="14"/>
          <w:szCs w:val="14"/>
        </w:rPr>
      </w:pPr>
      <w:r w:rsidRPr="00181853">
        <w:rPr>
          <w:rFonts w:ascii="Book Antiqua" w:hAnsi="Book Antiqua" w:cs="Times New Roman"/>
          <w:b/>
          <w:bCs/>
          <w:sz w:val="14"/>
          <w:szCs w:val="14"/>
        </w:rPr>
        <w:t>Descriptors:</w:t>
      </w:r>
      <w:r w:rsidRPr="00181853">
        <w:rPr>
          <w:rFonts w:ascii="Book Antiqua" w:hAnsi="Book Antiqua" w:cs="Times New Roman"/>
          <w:sz w:val="14"/>
          <w:szCs w:val="14"/>
        </w:rPr>
        <w:t xml:space="preserve"> </w:t>
      </w:r>
      <w:r w:rsidR="00181853" w:rsidRPr="00181853">
        <w:rPr>
          <w:rFonts w:ascii="Book Antiqua" w:hAnsi="Book Antiqua" w:cs="Times New Roman"/>
          <w:sz w:val="14"/>
          <w:szCs w:val="14"/>
        </w:rPr>
        <w:t>Thyroid Neoplasms</w:t>
      </w:r>
      <w:r w:rsidRPr="00181853">
        <w:rPr>
          <w:rFonts w:ascii="Book Antiqua" w:hAnsi="Book Antiqua" w:cs="Times New Roman"/>
          <w:sz w:val="14"/>
          <w:szCs w:val="14"/>
        </w:rPr>
        <w:t xml:space="preserve">; </w:t>
      </w:r>
      <w:r w:rsidR="00181853" w:rsidRPr="00181853">
        <w:rPr>
          <w:rFonts w:ascii="Book Antiqua" w:hAnsi="Book Antiqua" w:cs="Times New Roman"/>
          <w:sz w:val="14"/>
          <w:szCs w:val="14"/>
        </w:rPr>
        <w:t>Polymorphism, Genetic</w:t>
      </w:r>
      <w:r w:rsidRPr="00181853">
        <w:rPr>
          <w:rFonts w:ascii="Book Antiqua" w:hAnsi="Book Antiqua" w:cs="Times New Roman"/>
          <w:sz w:val="14"/>
          <w:szCs w:val="14"/>
        </w:rPr>
        <w:t xml:space="preserve">; </w:t>
      </w:r>
      <w:r w:rsidR="00181853" w:rsidRPr="00181853">
        <w:rPr>
          <w:rFonts w:ascii="Book Antiqua" w:hAnsi="Book Antiqua" w:cs="Times New Roman"/>
          <w:sz w:val="14"/>
          <w:szCs w:val="14"/>
        </w:rPr>
        <w:t>Cytokines.</w:t>
      </w:r>
    </w:p>
    <w:p w14:paraId="5D3EBD50" w14:textId="77777777" w:rsidR="001B022A" w:rsidRPr="00181853" w:rsidRDefault="001B022A" w:rsidP="00CC6BD1">
      <w:pPr>
        <w:tabs>
          <w:tab w:val="left" w:pos="2835"/>
        </w:tabs>
        <w:adjustRightInd w:val="0"/>
        <w:ind w:left="2835" w:right="-1000"/>
        <w:jc w:val="both"/>
        <w:rPr>
          <w:rFonts w:ascii="Book Antiqua" w:hAnsi="Book Antiqua" w:cs="Times New Roman"/>
          <w:sz w:val="24"/>
          <w:szCs w:val="24"/>
        </w:rPr>
      </w:pPr>
    </w:p>
    <w:p w14:paraId="29668B43" w14:textId="075A05EF" w:rsidR="00181853" w:rsidRPr="00181853" w:rsidRDefault="001B022A" w:rsidP="00181853">
      <w:pPr>
        <w:tabs>
          <w:tab w:val="left" w:pos="2835"/>
        </w:tabs>
        <w:adjustRightInd w:val="0"/>
        <w:ind w:left="2835" w:right="-1000"/>
        <w:jc w:val="both"/>
        <w:rPr>
          <w:rFonts w:ascii="Book Antiqua" w:hAnsi="Book Antiqua" w:cs="Times New Roman"/>
          <w:b/>
          <w:bCs/>
          <w:sz w:val="18"/>
          <w:szCs w:val="18"/>
          <w:lang w:val="pt-BR"/>
        </w:rPr>
      </w:pPr>
      <w:r w:rsidRPr="00181853">
        <w:rPr>
          <w:rFonts w:ascii="Book Antiqua" w:hAnsi="Book Antiqua" w:cs="Times New Roman"/>
          <w:b/>
          <w:bCs/>
          <w:sz w:val="18"/>
          <w:szCs w:val="18"/>
          <w:lang w:val="pt-BR"/>
        </w:rPr>
        <w:t>RESUMEN</w:t>
      </w:r>
      <w:r w:rsidRPr="00181853">
        <w:rPr>
          <w:rFonts w:ascii="Book Antiqua" w:hAnsi="Book Antiqua"/>
          <w:b/>
          <w:bCs/>
          <w:noProof/>
          <w:szCs w:val="21"/>
        </w:rPr>
        <mc:AlternateContent>
          <mc:Choice Requires="wps">
            <w:drawing>
              <wp:anchor distT="0" distB="0" distL="114300" distR="114300" simplePos="0" relativeHeight="251718656" behindDoc="0" locked="0" layoutInCell="1" allowOverlap="1" wp14:anchorId="7B0541C8" wp14:editId="1B6B877B">
                <wp:simplePos x="0" y="0"/>
                <wp:positionH relativeFrom="column">
                  <wp:posOffset>62865</wp:posOffset>
                </wp:positionH>
                <wp:positionV relativeFrom="page">
                  <wp:posOffset>9406890</wp:posOffset>
                </wp:positionV>
                <wp:extent cx="1325245" cy="396240"/>
                <wp:effectExtent l="0" t="0" r="8255" b="1016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245" cy="39624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0D8B48C" w14:textId="04F867C1" w:rsidR="001B022A" w:rsidRPr="003937D3" w:rsidRDefault="001B022A" w:rsidP="001B022A">
                            <w:pPr>
                              <w:spacing w:before="8" w:line="237" w:lineRule="auto"/>
                              <w:ind w:left="166" w:hanging="167"/>
                              <w:jc w:val="center"/>
                              <w:rPr>
                                <w:rFonts w:ascii="Book Antiqua" w:hAnsi="Book Antiqua"/>
                                <w:b/>
                                <w:color w:val="000000" w:themeColor="text1"/>
                                <w:w w:val="65"/>
                                <w:sz w:val="16"/>
                              </w:rPr>
                            </w:pPr>
                            <w:r w:rsidRPr="003937D3">
                              <w:rPr>
                                <w:rFonts w:ascii="Book Antiqua" w:hAnsi="Book Antiqua"/>
                                <w:b/>
                                <w:color w:val="000000" w:themeColor="text1"/>
                                <w:w w:val="65"/>
                                <w:sz w:val="16"/>
                              </w:rPr>
                              <w:t>Recebido: 1</w:t>
                            </w:r>
                            <w:r w:rsidR="00AD471E" w:rsidRPr="003937D3">
                              <w:rPr>
                                <w:rFonts w:ascii="Book Antiqua" w:hAnsi="Book Antiqua"/>
                                <w:b/>
                                <w:color w:val="000000" w:themeColor="text1"/>
                                <w:w w:val="65"/>
                                <w:sz w:val="16"/>
                              </w:rPr>
                              <w:t>2</w:t>
                            </w:r>
                            <w:r w:rsidRPr="003937D3">
                              <w:rPr>
                                <w:rFonts w:ascii="Book Antiqua" w:hAnsi="Book Antiqua"/>
                                <w:b/>
                                <w:color w:val="000000" w:themeColor="text1"/>
                                <w:w w:val="65"/>
                                <w:sz w:val="16"/>
                              </w:rPr>
                              <w:t>/10/2019</w:t>
                            </w:r>
                          </w:p>
                          <w:p w14:paraId="04932752" w14:textId="48B11381" w:rsidR="001B022A" w:rsidRPr="003937D3" w:rsidRDefault="001B022A" w:rsidP="001B022A">
                            <w:pPr>
                              <w:spacing w:before="8" w:line="237" w:lineRule="auto"/>
                              <w:ind w:left="166" w:hanging="167"/>
                              <w:jc w:val="center"/>
                              <w:rPr>
                                <w:rFonts w:ascii="Book Antiqua" w:hAnsi="Book Antiqua"/>
                                <w:b/>
                                <w:color w:val="000000" w:themeColor="text1"/>
                                <w:sz w:val="16"/>
                              </w:rPr>
                            </w:pPr>
                            <w:r w:rsidRPr="003937D3">
                              <w:rPr>
                                <w:rFonts w:ascii="Book Antiqua" w:hAnsi="Book Antiqua"/>
                                <w:b/>
                                <w:color w:val="000000" w:themeColor="text1"/>
                                <w:w w:val="65"/>
                                <w:sz w:val="16"/>
                              </w:rPr>
                              <w:t xml:space="preserve">Aprovado: </w:t>
                            </w:r>
                            <w:r w:rsidR="00AD471E" w:rsidRPr="003937D3">
                              <w:rPr>
                                <w:rFonts w:ascii="Book Antiqua" w:hAnsi="Book Antiqua"/>
                                <w:b/>
                                <w:color w:val="000000" w:themeColor="text1"/>
                                <w:w w:val="65"/>
                                <w:sz w:val="16"/>
                              </w:rPr>
                              <w:t>1</w:t>
                            </w:r>
                            <w:r w:rsidRPr="003937D3">
                              <w:rPr>
                                <w:rFonts w:ascii="Book Antiqua" w:hAnsi="Book Antiqua"/>
                                <w:b/>
                                <w:color w:val="000000" w:themeColor="text1"/>
                                <w:w w:val="65"/>
                                <w:sz w:val="16"/>
                              </w:rPr>
                              <w:t>5/12/2019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0541C8" id="Text Box 6" o:spid="_x0000_s1028" type="#_x0000_t202" style="position:absolute;left:0;text-align:left;margin-left:4.95pt;margin-top:740.7pt;width:104.35pt;height:3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" filled="f" stroked="f">
                <v:textbox inset="0,0,0,0">
                  <w:txbxContent>
                    <w:p w14:paraId="30D8B48C" w14:textId="04F867C1" w:rsidR="001B022A" w:rsidRPr="003937D3" w:rsidRDefault="001B022A" w:rsidP="001B022A">
                      <w:pPr>
                        <w:spacing w:before="8" w:line="237" w:lineRule="auto"/>
                        <w:ind w:left="166" w:hanging="167"/>
                        <w:jc w:val="center"/>
                        <w:rPr>
                          <w:rFonts w:ascii="Book Antiqua" w:hAnsi="Book Antiqua"/>
                          <w:b/>
                          <w:color w:val="000000" w:themeColor="text1"/>
                          <w:w w:val="65"/>
                          <w:sz w:val="16"/>
                        </w:rPr>
                      </w:pPr>
                      <w:proofErr w:type="spellStart"/>
                      <w:r w:rsidRPr="003937D3">
                        <w:rPr>
                          <w:rFonts w:ascii="Book Antiqua" w:hAnsi="Book Antiqua"/>
                          <w:b/>
                          <w:color w:val="000000" w:themeColor="text1"/>
                          <w:w w:val="65"/>
                          <w:sz w:val="16"/>
                        </w:rPr>
                        <w:t>Recebido</w:t>
                      </w:r>
                      <w:proofErr w:type="spellEnd"/>
                      <w:r w:rsidRPr="003937D3">
                        <w:rPr>
                          <w:rFonts w:ascii="Book Antiqua" w:hAnsi="Book Antiqua"/>
                          <w:b/>
                          <w:color w:val="000000" w:themeColor="text1"/>
                          <w:w w:val="65"/>
                          <w:sz w:val="16"/>
                        </w:rPr>
                        <w:t>: 1</w:t>
                      </w:r>
                      <w:r w:rsidR="00AD471E" w:rsidRPr="003937D3">
                        <w:rPr>
                          <w:rFonts w:ascii="Book Antiqua" w:hAnsi="Book Antiqua"/>
                          <w:b/>
                          <w:color w:val="000000" w:themeColor="text1"/>
                          <w:w w:val="65"/>
                          <w:sz w:val="16"/>
                        </w:rPr>
                        <w:t>2</w:t>
                      </w:r>
                      <w:r w:rsidRPr="003937D3">
                        <w:rPr>
                          <w:rFonts w:ascii="Book Antiqua" w:hAnsi="Book Antiqua"/>
                          <w:b/>
                          <w:color w:val="000000" w:themeColor="text1"/>
                          <w:w w:val="65"/>
                          <w:sz w:val="16"/>
                        </w:rPr>
                        <w:t>/10/2019</w:t>
                      </w:r>
                    </w:p>
                    <w:p w14:paraId="04932752" w14:textId="48B11381" w:rsidR="001B022A" w:rsidRPr="003937D3" w:rsidRDefault="001B022A" w:rsidP="001B022A">
                      <w:pPr>
                        <w:spacing w:before="8" w:line="237" w:lineRule="auto"/>
                        <w:ind w:left="166" w:hanging="167"/>
                        <w:jc w:val="center"/>
                        <w:rPr>
                          <w:rFonts w:ascii="Book Antiqua" w:hAnsi="Book Antiqua"/>
                          <w:b/>
                          <w:color w:val="000000" w:themeColor="text1"/>
                          <w:sz w:val="16"/>
                        </w:rPr>
                      </w:pPr>
                      <w:proofErr w:type="spellStart"/>
                      <w:r w:rsidRPr="003937D3">
                        <w:rPr>
                          <w:rFonts w:ascii="Book Antiqua" w:hAnsi="Book Antiqua"/>
                          <w:b/>
                          <w:color w:val="000000" w:themeColor="text1"/>
                          <w:w w:val="65"/>
                          <w:sz w:val="16"/>
                        </w:rPr>
                        <w:t>Aprovado</w:t>
                      </w:r>
                      <w:proofErr w:type="spellEnd"/>
                      <w:r w:rsidRPr="003937D3">
                        <w:rPr>
                          <w:rFonts w:ascii="Book Antiqua" w:hAnsi="Book Antiqua"/>
                          <w:b/>
                          <w:color w:val="000000" w:themeColor="text1"/>
                          <w:w w:val="65"/>
                          <w:sz w:val="16"/>
                        </w:rPr>
                        <w:t xml:space="preserve">: </w:t>
                      </w:r>
                      <w:r w:rsidR="00AD471E" w:rsidRPr="003937D3">
                        <w:rPr>
                          <w:rFonts w:ascii="Book Antiqua" w:hAnsi="Book Antiqua"/>
                          <w:b/>
                          <w:color w:val="000000" w:themeColor="text1"/>
                          <w:w w:val="65"/>
                          <w:sz w:val="16"/>
                        </w:rPr>
                        <w:t>1</w:t>
                      </w:r>
                      <w:r w:rsidRPr="003937D3">
                        <w:rPr>
                          <w:rFonts w:ascii="Book Antiqua" w:hAnsi="Book Antiqua"/>
                          <w:b/>
                          <w:color w:val="000000" w:themeColor="text1"/>
                          <w:w w:val="65"/>
                          <w:sz w:val="16"/>
                        </w:rPr>
                        <w:t>5/12/2019</w:t>
                      </w:r>
                    </w:p>
                  </w:txbxContent>
                </v:textbox>
                <w10:wrap anchory="page"/>
              </v:shape>
            </w:pict>
          </mc:Fallback>
        </mc:AlternateContent>
      </w:r>
    </w:p>
    <w:p w14:paraId="4913C418" w14:textId="7BFD9AB2" w:rsidR="00181853" w:rsidRPr="00181853" w:rsidRDefault="00181853" w:rsidP="00181853">
      <w:pPr>
        <w:tabs>
          <w:tab w:val="left" w:pos="2835"/>
        </w:tabs>
        <w:adjustRightInd w:val="0"/>
        <w:ind w:left="2835" w:right="-1000"/>
        <w:jc w:val="both"/>
        <w:rPr>
          <w:rFonts w:ascii="Book Antiqua" w:hAnsi="Book Antiqua" w:cs="Times New Roman"/>
          <w:sz w:val="14"/>
          <w:szCs w:val="14"/>
          <w:lang w:val="es-ES_tradnl"/>
        </w:rPr>
      </w:pPr>
      <w:r w:rsidRPr="00181853">
        <w:rPr>
          <w:rFonts w:ascii="Book Antiqua" w:hAnsi="Book Antiqua"/>
          <w:noProof/>
          <w:sz w:val="14"/>
          <w:szCs w:val="14"/>
          <w:lang w:val="es-ES_tradnl"/>
        </w:rPr>
        <w:t xml:space="preserve">Objetivo: analizar la asociación entre IFNG y polimorfismos del gen IL4 con CPT y sus características clínicas </w:t>
      </w:r>
      <w:r w:rsidRPr="00181853">
        <w:rPr>
          <w:rFonts w:ascii="Book Antiqua" w:hAnsi="Book Antiqua"/>
          <w:b/>
          <w:bCs/>
          <w:noProof/>
          <w:sz w:val="14"/>
          <w:szCs w:val="14"/>
          <w:lang w:val="es-ES_tradnl"/>
        </w:rPr>
        <w:t>Método:</w:t>
      </w:r>
      <w:r w:rsidRPr="00181853">
        <w:rPr>
          <w:rFonts w:ascii="Book Antiqua" w:hAnsi="Book Antiqua"/>
          <w:noProof/>
          <w:sz w:val="14"/>
          <w:szCs w:val="14"/>
          <w:lang w:val="es-ES_tradnl"/>
        </w:rPr>
        <w:t xml:space="preserve"> Se recogió sangre de 30 pacientes con CPT y 82 controles sanos. El genotipado se realizó mediante la técnica cualitativa de PCR. Los resultados se cruzaron con niveles de TSH y tiroglobulina de pacientes con CPT y se analizaron utilizando el programa SPSS 25.0. El estudio fue aprobado por el comité de ética bajo CAAE 57382416.6.0000. 0023.</w:t>
      </w:r>
      <w:r w:rsidRPr="00181853">
        <w:rPr>
          <w:sz w:val="14"/>
          <w:szCs w:val="14"/>
          <w:lang w:val="es-ES_tradnl"/>
        </w:rPr>
        <w:t xml:space="preserve"> </w:t>
      </w:r>
      <w:r w:rsidRPr="00181853">
        <w:rPr>
          <w:rFonts w:ascii="Book Antiqua" w:hAnsi="Book Antiqua" w:cs="Times New Roman"/>
          <w:b/>
          <w:bCs/>
          <w:sz w:val="14"/>
          <w:szCs w:val="14"/>
          <w:lang w:val="es-ES_tradnl"/>
        </w:rPr>
        <w:t xml:space="preserve">Resultados: </w:t>
      </w:r>
      <w:r w:rsidRPr="00181853">
        <w:rPr>
          <w:rFonts w:ascii="Book Antiqua" w:hAnsi="Book Antiqua" w:cs="Times New Roman"/>
          <w:sz w:val="14"/>
          <w:szCs w:val="14"/>
          <w:lang w:val="es-ES_tradnl"/>
        </w:rPr>
        <w:t xml:space="preserve">El genotipo AAA IFNG +874 A / T presentó una frecuencia del 60% en los participantes con CPT, en los controles el genotipo TA apareció en el 55,6%, el valor de significación fue p = 0,0038. Con respecto a IL4, el genotipo B2 / B2 fue el más común en ambos grupos con un significado de p = 0.271. Las muestras estaban en equilibrio HW. Con respecto a las medianas de </w:t>
      </w:r>
      <w:proofErr w:type="spellStart"/>
      <w:r w:rsidRPr="00181853">
        <w:rPr>
          <w:rFonts w:ascii="Book Antiqua" w:hAnsi="Book Antiqua" w:cs="Times New Roman"/>
          <w:sz w:val="14"/>
          <w:szCs w:val="14"/>
          <w:lang w:val="es-ES_tradnl"/>
        </w:rPr>
        <w:t>tiroglobulina</w:t>
      </w:r>
      <w:proofErr w:type="spellEnd"/>
      <w:r w:rsidRPr="00181853">
        <w:rPr>
          <w:rFonts w:ascii="Book Antiqua" w:hAnsi="Book Antiqua" w:cs="Times New Roman"/>
          <w:sz w:val="14"/>
          <w:szCs w:val="14"/>
          <w:lang w:val="es-ES_tradnl"/>
        </w:rPr>
        <w:t xml:space="preserve"> (</w:t>
      </w:r>
      <w:proofErr w:type="spellStart"/>
      <w:r w:rsidRPr="00181853">
        <w:rPr>
          <w:rFonts w:ascii="Book Antiqua" w:hAnsi="Book Antiqua" w:cs="Times New Roman"/>
          <w:sz w:val="14"/>
          <w:szCs w:val="14"/>
          <w:lang w:val="es-ES_tradnl"/>
        </w:rPr>
        <w:t>ng</w:t>
      </w:r>
      <w:proofErr w:type="spellEnd"/>
      <w:r w:rsidRPr="00181853">
        <w:rPr>
          <w:rFonts w:ascii="Book Antiqua" w:hAnsi="Book Antiqua" w:cs="Times New Roman"/>
          <w:sz w:val="14"/>
          <w:szCs w:val="14"/>
          <w:lang w:val="es-ES_tradnl"/>
        </w:rPr>
        <w:t xml:space="preserve"> / ml) y TSH (</w:t>
      </w:r>
      <w:proofErr w:type="spellStart"/>
      <w:r w:rsidRPr="00181853">
        <w:rPr>
          <w:rFonts w:ascii="Book Antiqua" w:hAnsi="Book Antiqua" w:cs="Times New Roman"/>
          <w:sz w:val="14"/>
          <w:szCs w:val="14"/>
          <w:lang w:val="es-ES_tradnl"/>
        </w:rPr>
        <w:t>uUI</w:t>
      </w:r>
      <w:proofErr w:type="spellEnd"/>
      <w:r w:rsidRPr="00181853">
        <w:rPr>
          <w:rFonts w:ascii="Book Antiqua" w:hAnsi="Book Antiqua" w:cs="Times New Roman"/>
          <w:sz w:val="14"/>
          <w:szCs w:val="14"/>
          <w:lang w:val="es-ES_tradnl"/>
        </w:rPr>
        <w:t xml:space="preserve"> / ml), se observaron los siguientes valores de significancia respectivamente: p = 0.612 y p = 0.419 para IFNG y p = 0.431 y p = 0.655 para IL4.</w:t>
      </w:r>
      <w:r w:rsidRPr="00181853">
        <w:rPr>
          <w:sz w:val="14"/>
          <w:szCs w:val="14"/>
          <w:lang w:val="es-ES_tradnl"/>
        </w:rPr>
        <w:t xml:space="preserve"> </w:t>
      </w:r>
      <w:r w:rsidRPr="00181853">
        <w:rPr>
          <w:rFonts w:ascii="Book Antiqua" w:hAnsi="Book Antiqua" w:cs="Times New Roman"/>
          <w:b/>
          <w:bCs/>
          <w:sz w:val="14"/>
          <w:szCs w:val="14"/>
          <w:lang w:val="es-ES_tradnl"/>
        </w:rPr>
        <w:t>Conclusión:</w:t>
      </w:r>
      <w:r w:rsidRPr="00181853">
        <w:rPr>
          <w:rFonts w:ascii="Book Antiqua" w:hAnsi="Book Antiqua" w:cs="Times New Roman"/>
          <w:sz w:val="14"/>
          <w:szCs w:val="14"/>
          <w:lang w:val="es-ES_tradnl"/>
        </w:rPr>
        <w:t xml:space="preserve"> hubo asociación estadística con +874 A / T IFNG polimorfismo y CPT, pero no hubo asociación entre TSH y niveles de </w:t>
      </w:r>
      <w:proofErr w:type="spellStart"/>
      <w:r w:rsidRPr="00181853">
        <w:rPr>
          <w:rFonts w:ascii="Book Antiqua" w:hAnsi="Book Antiqua" w:cs="Times New Roman"/>
          <w:sz w:val="14"/>
          <w:szCs w:val="14"/>
          <w:lang w:val="es-ES_tradnl"/>
        </w:rPr>
        <w:t>tiroglobulina</w:t>
      </w:r>
      <w:proofErr w:type="spellEnd"/>
      <w:r w:rsidRPr="00181853">
        <w:rPr>
          <w:rFonts w:ascii="Book Antiqua" w:hAnsi="Book Antiqua" w:cs="Times New Roman"/>
          <w:sz w:val="14"/>
          <w:szCs w:val="14"/>
          <w:lang w:val="es-ES_tradnl"/>
        </w:rPr>
        <w:t xml:space="preserve"> en pacientes con CPT. Sobre el gen IL4, no se observó significación entre la frecuencia genotípica y los niveles de CPT y TSH y </w:t>
      </w:r>
      <w:proofErr w:type="spellStart"/>
      <w:r w:rsidRPr="00181853">
        <w:rPr>
          <w:rFonts w:ascii="Book Antiqua" w:hAnsi="Book Antiqua" w:cs="Times New Roman"/>
          <w:sz w:val="14"/>
          <w:szCs w:val="14"/>
          <w:lang w:val="es-ES_tradnl"/>
        </w:rPr>
        <w:t>tiroglobulina</w:t>
      </w:r>
      <w:proofErr w:type="spellEnd"/>
      <w:r w:rsidRPr="00181853">
        <w:rPr>
          <w:rFonts w:ascii="Book Antiqua" w:hAnsi="Book Antiqua" w:cs="Times New Roman"/>
          <w:sz w:val="14"/>
          <w:szCs w:val="14"/>
          <w:lang w:val="es-ES_tradnl"/>
        </w:rPr>
        <w:t>. Eso trabajo refuerza la necesidad de producir más estudios sobre el tema para establecer si de hecho es posible afirmar si tales asociaciones (o ausencia de asociación) están de hecho en el contexto del CPT.</w:t>
      </w:r>
    </w:p>
    <w:p w14:paraId="6CA4D37B" w14:textId="6F9D6205" w:rsidR="00181853" w:rsidRPr="00181853" w:rsidRDefault="001B022A" w:rsidP="00181853">
      <w:pPr>
        <w:tabs>
          <w:tab w:val="left" w:pos="2835"/>
        </w:tabs>
        <w:adjustRightInd w:val="0"/>
        <w:ind w:left="2835" w:right="-1000"/>
        <w:jc w:val="both"/>
        <w:rPr>
          <w:rFonts w:ascii="Book Antiqua" w:hAnsi="Book Antiqua" w:cs="Times New Roman"/>
          <w:sz w:val="14"/>
          <w:szCs w:val="14"/>
          <w:lang w:val="pt-BR"/>
        </w:rPr>
      </w:pPr>
      <w:r w:rsidRPr="00181853">
        <w:rPr>
          <w:rFonts w:ascii="Book Antiqua" w:hAnsi="Book Antiqua" w:cs="Times New Roman"/>
          <w:b/>
          <w:bCs/>
          <w:sz w:val="14"/>
          <w:szCs w:val="14"/>
          <w:lang w:val="es-ES_tradnl"/>
        </w:rPr>
        <w:t>Descriptores</w:t>
      </w:r>
      <w:r w:rsidRPr="00181853">
        <w:rPr>
          <w:rFonts w:ascii="Book Antiqua" w:hAnsi="Book Antiqua" w:cs="Times New Roman"/>
          <w:b/>
          <w:bCs/>
          <w:sz w:val="14"/>
          <w:szCs w:val="14"/>
          <w:lang w:val="pt-BR"/>
        </w:rPr>
        <w:t>:</w:t>
      </w:r>
      <w:r w:rsidRPr="00181853">
        <w:rPr>
          <w:rFonts w:ascii="Book Antiqua" w:hAnsi="Book Antiqua" w:cs="Times New Roman"/>
          <w:sz w:val="14"/>
          <w:szCs w:val="14"/>
          <w:lang w:val="pt-BR"/>
        </w:rPr>
        <w:t xml:space="preserve"> </w:t>
      </w:r>
      <w:r w:rsidR="00181853" w:rsidRPr="00181853">
        <w:rPr>
          <w:rFonts w:ascii="Book Antiqua" w:hAnsi="Book Antiqua" w:cs="Times New Roman"/>
          <w:sz w:val="14"/>
          <w:szCs w:val="14"/>
          <w:lang w:val="pt-BR"/>
        </w:rPr>
        <w:t xml:space="preserve">Neoplasias de </w:t>
      </w:r>
      <w:proofErr w:type="spellStart"/>
      <w:r w:rsidR="00181853" w:rsidRPr="00181853">
        <w:rPr>
          <w:rFonts w:ascii="Book Antiqua" w:hAnsi="Book Antiqua" w:cs="Times New Roman"/>
          <w:sz w:val="14"/>
          <w:szCs w:val="14"/>
          <w:lang w:val="pt-BR"/>
        </w:rPr>
        <w:t>la</w:t>
      </w:r>
      <w:proofErr w:type="spellEnd"/>
      <w:r w:rsidR="00181853" w:rsidRPr="00181853">
        <w:rPr>
          <w:rFonts w:ascii="Book Antiqua" w:hAnsi="Book Antiqua" w:cs="Times New Roman"/>
          <w:sz w:val="14"/>
          <w:szCs w:val="14"/>
          <w:lang w:val="pt-BR"/>
        </w:rPr>
        <w:t xml:space="preserve"> Tiroides</w:t>
      </w:r>
      <w:r w:rsidRPr="00181853">
        <w:rPr>
          <w:rFonts w:ascii="Book Antiqua" w:hAnsi="Book Antiqua" w:cs="Times New Roman"/>
          <w:sz w:val="14"/>
          <w:szCs w:val="14"/>
          <w:lang w:val="pt-BR"/>
        </w:rPr>
        <w:t xml:space="preserve">; </w:t>
      </w:r>
      <w:r w:rsidR="00181853" w:rsidRPr="00181853">
        <w:rPr>
          <w:rFonts w:ascii="Book Antiqua" w:hAnsi="Book Antiqua" w:cs="Times New Roman"/>
          <w:sz w:val="14"/>
          <w:szCs w:val="14"/>
          <w:lang w:val="pt-BR"/>
        </w:rPr>
        <w:t>Polimorfismo Genético</w:t>
      </w:r>
      <w:r w:rsidRPr="00181853">
        <w:rPr>
          <w:rFonts w:ascii="Book Antiqua" w:hAnsi="Book Antiqua" w:cs="Times New Roman"/>
          <w:sz w:val="14"/>
          <w:szCs w:val="14"/>
          <w:lang w:val="pt-BR"/>
        </w:rPr>
        <w:t xml:space="preserve">; </w:t>
      </w:r>
      <w:proofErr w:type="spellStart"/>
      <w:r w:rsidR="00181853" w:rsidRPr="00181853">
        <w:rPr>
          <w:rFonts w:ascii="Book Antiqua" w:hAnsi="Book Antiqua" w:cs="Times New Roman"/>
          <w:sz w:val="14"/>
          <w:szCs w:val="14"/>
          <w:lang w:val="pt-BR"/>
        </w:rPr>
        <w:t>Citocinas</w:t>
      </w:r>
      <w:proofErr w:type="spellEnd"/>
      <w:r w:rsidR="00181853" w:rsidRPr="00181853">
        <w:rPr>
          <w:rFonts w:ascii="Book Antiqua" w:hAnsi="Book Antiqua" w:cs="Times New Roman"/>
          <w:sz w:val="14"/>
          <w:szCs w:val="14"/>
          <w:lang w:val="pt-BR"/>
        </w:rPr>
        <w:t>.</w:t>
      </w:r>
    </w:p>
    <w:p w14:paraId="03C65201" w14:textId="4B24A5C2" w:rsidR="00181853" w:rsidRDefault="00181853" w:rsidP="00181853">
      <w:pPr>
        <w:tabs>
          <w:tab w:val="left" w:pos="2835"/>
        </w:tabs>
        <w:adjustRightInd w:val="0"/>
        <w:ind w:left="2835" w:right="-1000"/>
        <w:jc w:val="both"/>
        <w:rPr>
          <w:rFonts w:ascii="Book Antiqua" w:hAnsi="Book Antiqua" w:cs="Times New Roman"/>
          <w:sz w:val="15"/>
          <w:szCs w:val="15"/>
          <w:lang w:val="pt-BR"/>
        </w:rPr>
      </w:pPr>
    </w:p>
    <w:p w14:paraId="57F7F07F" w14:textId="5DD21CFD" w:rsidR="00181853" w:rsidRDefault="00181853" w:rsidP="00181853">
      <w:pPr>
        <w:tabs>
          <w:tab w:val="left" w:pos="2835"/>
        </w:tabs>
        <w:adjustRightInd w:val="0"/>
        <w:ind w:left="2835" w:right="-1000"/>
        <w:jc w:val="both"/>
        <w:rPr>
          <w:rFonts w:ascii="Book Antiqua" w:hAnsi="Book Antiqua" w:cs="Times New Roman"/>
          <w:sz w:val="15"/>
          <w:szCs w:val="15"/>
          <w:lang w:val="pt-BR"/>
        </w:rPr>
      </w:pPr>
    </w:p>
    <w:p w14:paraId="60AF027B" w14:textId="34FF0A17" w:rsidR="00181853" w:rsidRDefault="00181853" w:rsidP="00181853">
      <w:pPr>
        <w:tabs>
          <w:tab w:val="left" w:pos="2835"/>
        </w:tabs>
        <w:adjustRightInd w:val="0"/>
        <w:ind w:left="2835" w:right="-1000"/>
        <w:jc w:val="both"/>
        <w:rPr>
          <w:rFonts w:ascii="Book Antiqua" w:hAnsi="Book Antiqua" w:cs="Times New Roman"/>
          <w:sz w:val="15"/>
          <w:szCs w:val="15"/>
          <w:lang w:val="pt-BR"/>
        </w:rPr>
      </w:pPr>
    </w:p>
    <w:p w14:paraId="3732F34A" w14:textId="77777777" w:rsidR="00181853" w:rsidRPr="00181853" w:rsidRDefault="00181853" w:rsidP="00181853">
      <w:pPr>
        <w:tabs>
          <w:tab w:val="left" w:pos="2835"/>
        </w:tabs>
        <w:adjustRightInd w:val="0"/>
        <w:ind w:left="2835" w:right="-1000"/>
        <w:jc w:val="both"/>
        <w:rPr>
          <w:rFonts w:ascii="Book Antiqua" w:hAnsi="Book Antiqua" w:cs="Times New Roman"/>
          <w:sz w:val="15"/>
          <w:szCs w:val="15"/>
          <w:lang w:val="pt-BR"/>
        </w:rPr>
      </w:pPr>
    </w:p>
    <w:p w14:paraId="15FE466F" w14:textId="77777777" w:rsidR="00181853" w:rsidRPr="001B022A" w:rsidRDefault="00181853" w:rsidP="00CC6BD1">
      <w:pPr>
        <w:tabs>
          <w:tab w:val="left" w:pos="2835"/>
        </w:tabs>
        <w:adjustRightInd w:val="0"/>
        <w:ind w:left="2835" w:right="-858"/>
        <w:jc w:val="both"/>
        <w:rPr>
          <w:rFonts w:ascii="Book Antiqua" w:hAnsi="Book Antiqua" w:cs="Times New Roman"/>
          <w:sz w:val="16"/>
          <w:szCs w:val="16"/>
          <w:lang w:val="pt-BR"/>
        </w:rPr>
      </w:pPr>
    </w:p>
    <w:p w14:paraId="026FE0DF" w14:textId="3518A53D" w:rsidR="00911F4E" w:rsidRDefault="00911F4E" w:rsidP="00911F4E">
      <w:pPr>
        <w:shd w:val="clear" w:color="auto" w:fill="FFFFFF"/>
        <w:jc w:val="both"/>
        <w:rPr>
          <w:rFonts w:ascii="Book Antiqua" w:eastAsia="Arial" w:hAnsi="Book Antiqua" w:cs="Arial"/>
          <w:b/>
          <w:sz w:val="28"/>
          <w:szCs w:val="28"/>
          <w:lang w:val="pt-BR"/>
        </w:rPr>
      </w:pPr>
      <w:r w:rsidRPr="00911F4E">
        <w:rPr>
          <w:rFonts w:ascii="Book Antiqua" w:eastAsia="Arial" w:hAnsi="Book Antiqua" w:cs="Arial"/>
          <w:b/>
          <w:sz w:val="28"/>
          <w:szCs w:val="28"/>
          <w:lang w:val="pt-BR"/>
        </w:rPr>
        <w:lastRenderedPageBreak/>
        <w:t>Introdução</w:t>
      </w:r>
    </w:p>
    <w:p w14:paraId="534210F7" w14:textId="77777777" w:rsidR="005C5BB8" w:rsidRPr="005C5BB8" w:rsidRDefault="005C5BB8" w:rsidP="005C5BB8">
      <w:pPr>
        <w:jc w:val="both"/>
        <w:rPr>
          <w:rFonts w:ascii="Book Antiqua" w:hAnsi="Book Antiqua" w:cs="Arial"/>
          <w:b/>
          <w:sz w:val="28"/>
          <w:szCs w:val="28"/>
          <w:lang w:val="pt-BR"/>
        </w:rPr>
      </w:pPr>
    </w:p>
    <w:p w14:paraId="2891C493" w14:textId="31DF7264" w:rsidR="005C5BB8" w:rsidRPr="005C5BB8" w:rsidRDefault="005C5BB8" w:rsidP="005C5BB8">
      <w:pPr>
        <w:jc w:val="both"/>
        <w:rPr>
          <w:rFonts w:ascii="Book Antiqua" w:hAnsi="Book Antiqua" w:cs="Arial"/>
          <w:sz w:val="24"/>
          <w:szCs w:val="24"/>
          <w:lang w:val="pt-BR"/>
        </w:rPr>
      </w:pPr>
      <w:r w:rsidRPr="005C5BB8">
        <w:rPr>
          <w:rFonts w:ascii="Book Antiqua" w:hAnsi="Book Antiqua" w:cs="Arial"/>
          <w:b/>
          <w:sz w:val="24"/>
          <w:szCs w:val="24"/>
          <w:lang w:val="pt-BR"/>
        </w:rPr>
        <w:tab/>
      </w:r>
      <w:r w:rsidRPr="005C5BB8">
        <w:rPr>
          <w:rFonts w:ascii="Book Antiqua" w:hAnsi="Book Antiqua" w:cs="Arial"/>
          <w:sz w:val="24"/>
          <w:szCs w:val="24"/>
          <w:lang w:val="pt-BR"/>
        </w:rPr>
        <w:t xml:space="preserve">A Tireoide é uma glândula endócrina que possui função essencial na manutenção da atividade metabólica do organismo humano. Ela é formada por células parenquimatosas, as </w:t>
      </w:r>
      <w:proofErr w:type="spellStart"/>
      <w:r w:rsidRPr="005C5BB8">
        <w:rPr>
          <w:rFonts w:ascii="Book Antiqua" w:hAnsi="Book Antiqua" w:cs="Arial"/>
          <w:sz w:val="24"/>
          <w:szCs w:val="24"/>
          <w:lang w:val="pt-BR"/>
        </w:rPr>
        <w:t>parafoliculares</w:t>
      </w:r>
      <w:proofErr w:type="spellEnd"/>
      <w:r w:rsidRPr="005C5BB8">
        <w:rPr>
          <w:rFonts w:ascii="Book Antiqua" w:hAnsi="Book Antiqua" w:cs="Arial"/>
          <w:sz w:val="24"/>
          <w:szCs w:val="24"/>
          <w:lang w:val="pt-BR"/>
        </w:rPr>
        <w:t xml:space="preserve"> e foliculares</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1</w:t>
      </w:r>
      <w:r w:rsidR="00C4722E">
        <w:rPr>
          <w:rFonts w:ascii="Book Antiqua" w:hAnsi="Book Antiqua" w:cs="Arial"/>
          <w:sz w:val="24"/>
          <w:szCs w:val="24"/>
          <w:lang w:val="pt-BR"/>
        </w:rPr>
        <w:t xml:space="preserve"> </w:t>
      </w:r>
      <w:r w:rsidRPr="005C5BB8">
        <w:rPr>
          <w:rFonts w:ascii="Book Antiqua" w:hAnsi="Book Antiqua" w:cs="Arial"/>
          <w:sz w:val="24"/>
          <w:szCs w:val="24"/>
          <w:lang w:val="pt-BR"/>
        </w:rPr>
        <w:t xml:space="preserve">As células foliculares agrupam-se em unidades funcionais denominadas folículos, localizados ao redor de estruturas </w:t>
      </w:r>
      <w:proofErr w:type="spellStart"/>
      <w:r w:rsidRPr="005C5BB8">
        <w:rPr>
          <w:rFonts w:ascii="Book Antiqua" w:hAnsi="Book Antiqua" w:cs="Arial"/>
          <w:sz w:val="24"/>
          <w:szCs w:val="24"/>
          <w:lang w:val="pt-BR"/>
        </w:rPr>
        <w:t>colóides</w:t>
      </w:r>
      <w:proofErr w:type="spellEnd"/>
      <w:r w:rsidRPr="005C5BB8">
        <w:rPr>
          <w:rFonts w:ascii="Book Antiqua" w:hAnsi="Book Antiqua" w:cs="Arial"/>
          <w:sz w:val="24"/>
          <w:szCs w:val="24"/>
          <w:lang w:val="pt-BR"/>
        </w:rPr>
        <w:t xml:space="preserve"> formadas por tiroglobulina, que servirá de substrato para síntese dos hormônios tiroidianos T3 (</w:t>
      </w:r>
      <w:proofErr w:type="spellStart"/>
      <w:r w:rsidRPr="005C5BB8">
        <w:rPr>
          <w:rFonts w:ascii="Book Antiqua" w:hAnsi="Book Antiqua" w:cs="Arial"/>
          <w:sz w:val="24"/>
          <w:szCs w:val="24"/>
          <w:lang w:val="pt-BR"/>
        </w:rPr>
        <w:t>triiodotironina</w:t>
      </w:r>
      <w:proofErr w:type="spellEnd"/>
      <w:r w:rsidRPr="005C5BB8">
        <w:rPr>
          <w:rFonts w:ascii="Book Antiqua" w:hAnsi="Book Antiqua" w:cs="Arial"/>
          <w:sz w:val="24"/>
          <w:szCs w:val="24"/>
          <w:lang w:val="pt-BR"/>
        </w:rPr>
        <w:t xml:space="preserve">) e T4 (tiroxina). As células </w:t>
      </w:r>
      <w:proofErr w:type="spellStart"/>
      <w:r w:rsidRPr="005C5BB8">
        <w:rPr>
          <w:rFonts w:ascii="Book Antiqua" w:hAnsi="Book Antiqua" w:cs="Arial"/>
          <w:sz w:val="24"/>
          <w:szCs w:val="24"/>
          <w:lang w:val="pt-BR"/>
        </w:rPr>
        <w:t>parafoliculares</w:t>
      </w:r>
      <w:proofErr w:type="spellEnd"/>
      <w:r w:rsidRPr="005C5BB8">
        <w:rPr>
          <w:rFonts w:ascii="Book Antiqua" w:hAnsi="Book Antiqua" w:cs="Arial"/>
          <w:sz w:val="24"/>
          <w:szCs w:val="24"/>
          <w:lang w:val="pt-BR"/>
        </w:rPr>
        <w:t xml:space="preserve"> são responsáveis pela síntese do hormônio calcitonina</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2</w:t>
      </w:r>
    </w:p>
    <w:p w14:paraId="7B2F0401" w14:textId="6994288F"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A liberação de T3 e T4 é mediada por meio de um harmonioso mecanismo de </w:t>
      </w:r>
      <w:r w:rsidRPr="005C5BB8">
        <w:rPr>
          <w:rFonts w:ascii="Book Antiqua" w:hAnsi="Book Antiqua" w:cs="Arial"/>
          <w:i/>
          <w:sz w:val="24"/>
          <w:szCs w:val="24"/>
          <w:lang w:val="pt-BR"/>
        </w:rPr>
        <w:t>feedback</w:t>
      </w:r>
      <w:r w:rsidRPr="005C5BB8">
        <w:rPr>
          <w:rFonts w:ascii="Book Antiqua" w:hAnsi="Book Antiqua" w:cs="Arial"/>
          <w:sz w:val="24"/>
          <w:szCs w:val="24"/>
          <w:lang w:val="pt-BR"/>
        </w:rPr>
        <w:t xml:space="preserve"> envolvendo o TSH (Hormônio Estimulante da Tireoide) e TRH (Hormônio Estimulador de Tirotrofina). O TSH é uma glicoproteína secretada pela hipófise que atua na estimulação da produção e liberação de T3 e T4. A liberação do TSH é regulada pelo TRH que por sua vez é produzido no hipotálamo</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3</w:t>
      </w:r>
      <w:r w:rsidRPr="005C5BB8">
        <w:rPr>
          <w:rFonts w:ascii="Book Antiqua" w:hAnsi="Book Antiqua" w:cs="Arial"/>
          <w:sz w:val="24"/>
          <w:szCs w:val="24"/>
          <w:lang w:val="pt-BR"/>
        </w:rPr>
        <w:t xml:space="preserve"> </w:t>
      </w:r>
    </w:p>
    <w:p w14:paraId="55B99AF0" w14:textId="6CCBA0BC"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Várias patologias podem comprometer a função da tireoide, dentre elas destaca-se o câncer de tireoide, que constitui a neoplasia endócrina mais prevalente. Existem quatro tipos principais de tumores de tireoide, papilar, folicular, medular e anaplásico</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4</w:t>
      </w:r>
      <w:r w:rsidR="00C4722E">
        <w:rPr>
          <w:rFonts w:ascii="Book Antiqua" w:hAnsi="Book Antiqua" w:cs="Arial"/>
          <w:sz w:val="24"/>
          <w:szCs w:val="24"/>
          <w:lang w:val="pt-BR"/>
        </w:rPr>
        <w:t xml:space="preserve"> </w:t>
      </w:r>
      <w:r w:rsidRPr="005C5BB8">
        <w:rPr>
          <w:rFonts w:ascii="Book Antiqua" w:hAnsi="Book Antiqua" w:cs="Arial"/>
          <w:sz w:val="24"/>
          <w:szCs w:val="24"/>
          <w:lang w:val="pt-BR"/>
        </w:rPr>
        <w:t>A incidência global destes tumores reportaram um aumento ao longo dos anos, tanto em homens quanto em mulheres, embora em sua grande maioria, as neoplasias de tireoide sejam mais prevalentes no sexo feminino</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5</w:t>
      </w:r>
      <w:r w:rsidRPr="005C5BB8">
        <w:rPr>
          <w:rFonts w:ascii="Book Antiqua" w:hAnsi="Book Antiqua" w:cs="Arial"/>
          <w:sz w:val="24"/>
          <w:szCs w:val="24"/>
          <w:lang w:val="pt-BR"/>
        </w:rPr>
        <w:t xml:space="preserve"> O tumor de maior prevalência é o do tipo papilar, originado a partir das células foliculares, este tipo em comparação aos demais possui o melhor prognóstico</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1,5-6</w:t>
      </w:r>
      <w:r w:rsidRPr="005C5BB8">
        <w:rPr>
          <w:rFonts w:ascii="Book Antiqua" w:hAnsi="Book Antiqua" w:cs="Arial"/>
          <w:sz w:val="24"/>
          <w:szCs w:val="24"/>
          <w:lang w:val="pt-BR"/>
        </w:rPr>
        <w:t xml:space="preserve">  O Carcinoma </w:t>
      </w:r>
      <w:proofErr w:type="spellStart"/>
      <w:r w:rsidRPr="005C5BB8">
        <w:rPr>
          <w:rFonts w:ascii="Book Antiqua" w:hAnsi="Book Antiqua" w:cs="Arial"/>
          <w:sz w:val="24"/>
          <w:szCs w:val="24"/>
          <w:lang w:val="pt-BR"/>
        </w:rPr>
        <w:t>Papilífero</w:t>
      </w:r>
      <w:proofErr w:type="spellEnd"/>
      <w:r w:rsidRPr="005C5BB8">
        <w:rPr>
          <w:rFonts w:ascii="Book Antiqua" w:hAnsi="Book Antiqua" w:cs="Arial"/>
          <w:sz w:val="24"/>
          <w:szCs w:val="24"/>
          <w:lang w:val="pt-BR"/>
        </w:rPr>
        <w:t xml:space="preserve"> de Tireoide (CPT) representa de 80 a 85% dos casos de neoplasias que acometem esta glândula.</w:t>
      </w:r>
      <w:r w:rsidR="003C1C4A" w:rsidRPr="003C1C4A">
        <w:rPr>
          <w:rFonts w:ascii="Book Antiqua" w:hAnsi="Book Antiqua" w:cs="Arial"/>
          <w:sz w:val="24"/>
          <w:szCs w:val="24"/>
          <w:vertAlign w:val="superscript"/>
          <w:lang w:val="pt-BR"/>
        </w:rPr>
        <w:t>1</w:t>
      </w:r>
      <w:r w:rsidRPr="005C5BB8">
        <w:rPr>
          <w:rFonts w:ascii="Book Antiqua" w:hAnsi="Book Antiqua" w:cs="Arial"/>
          <w:sz w:val="24"/>
          <w:szCs w:val="24"/>
          <w:lang w:val="pt-BR"/>
        </w:rPr>
        <w:t xml:space="preserve"> No Brasil estima-se que entre os anos de 2016 e 2017 haveria 6.960 novos casos, sendo sua incidência superior no sexo feminino</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7</w:t>
      </w:r>
    </w:p>
    <w:p w14:paraId="4C79DDB3" w14:textId="1E55E4E3"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Dados consolidados na literatura sugerem que o CPT assim como outros tumores da tireoide possuem íntima relação com variações no genoma humano</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6</w:t>
      </w:r>
      <w:r w:rsidRPr="005C5BB8">
        <w:rPr>
          <w:rFonts w:ascii="Book Antiqua" w:hAnsi="Book Antiqua" w:cs="Arial"/>
          <w:sz w:val="24"/>
          <w:szCs w:val="24"/>
          <w:lang w:val="pt-BR"/>
        </w:rPr>
        <w:t xml:space="preserve"> Essa base genética estaria relacionada com processos que favoreceriam  a regulação da proliferação celular</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6</w:t>
      </w:r>
      <w:r w:rsidRPr="005C5BB8">
        <w:rPr>
          <w:rFonts w:ascii="Book Antiqua" w:hAnsi="Book Antiqua" w:cs="Arial"/>
          <w:sz w:val="24"/>
          <w:szCs w:val="24"/>
          <w:lang w:val="pt-BR"/>
        </w:rPr>
        <w:t xml:space="preserve"> </w:t>
      </w:r>
    </w:p>
    <w:p w14:paraId="7A3B072C" w14:textId="3FF0CBCF"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Dentre as variações genéticas existentes podemos destacar os polimorfismos genéticos, foco deste trabalho, que pode ser definido como sendo uma variação genética que ocorre em ao menos 1% da população, os tipos mais comuns são aqueles de </w:t>
      </w:r>
      <w:proofErr w:type="spellStart"/>
      <w:r w:rsidRPr="005C5BB8">
        <w:rPr>
          <w:rFonts w:ascii="Book Antiqua" w:hAnsi="Book Antiqua" w:cs="Arial"/>
          <w:sz w:val="24"/>
          <w:szCs w:val="24"/>
          <w:lang w:val="pt-BR"/>
        </w:rPr>
        <w:t>Nucleotideo</w:t>
      </w:r>
      <w:proofErr w:type="spellEnd"/>
      <w:r w:rsidRPr="005C5BB8">
        <w:rPr>
          <w:rFonts w:ascii="Book Antiqua" w:hAnsi="Book Antiqua" w:cs="Arial"/>
          <w:sz w:val="24"/>
          <w:szCs w:val="24"/>
          <w:lang w:val="pt-BR"/>
        </w:rPr>
        <w:t xml:space="preserve"> Único (SNP) e Variações do Número de Repetição em Tandem (VNTR), tais alterações podem aumentar a suscetibilidade a alguns patologias, como por exemplo câncer de mama</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8-9</w:t>
      </w:r>
    </w:p>
    <w:p w14:paraId="458F1972" w14:textId="6CC18A4A"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As </w:t>
      </w:r>
      <w:proofErr w:type="spellStart"/>
      <w:r w:rsidRPr="005C5BB8">
        <w:rPr>
          <w:rFonts w:ascii="Book Antiqua" w:hAnsi="Book Antiqua" w:cs="Arial"/>
          <w:sz w:val="24"/>
          <w:szCs w:val="24"/>
          <w:lang w:val="pt-BR"/>
        </w:rPr>
        <w:t>citocinas</w:t>
      </w:r>
      <w:proofErr w:type="spellEnd"/>
      <w:r w:rsidRPr="005C5BB8">
        <w:rPr>
          <w:rFonts w:ascii="Book Antiqua" w:hAnsi="Book Antiqua" w:cs="Arial"/>
          <w:sz w:val="24"/>
          <w:szCs w:val="24"/>
          <w:lang w:val="pt-BR"/>
        </w:rPr>
        <w:t xml:space="preserve"> são proteínas conhecidas por suas propriedades relacionadas a modulação do sistema imune, detendo a capacidade de influenciar a ativação, diferenciação e proliferação de células-alvo, principalmente linfócitos T e B, regulando assim a atividade inflamatória do organismo. Essas moléculas desempenham um papel crucial em diversas patologias, dentre elas os tumores malignos da </w:t>
      </w:r>
      <w:proofErr w:type="spellStart"/>
      <w:r w:rsidRPr="005C5BB8">
        <w:rPr>
          <w:rFonts w:ascii="Book Antiqua" w:hAnsi="Book Antiqua" w:cs="Arial"/>
          <w:sz w:val="24"/>
          <w:szCs w:val="24"/>
          <w:lang w:val="pt-BR"/>
        </w:rPr>
        <w:t>tireóide</w:t>
      </w:r>
      <w:proofErr w:type="spellEnd"/>
      <w:r w:rsidRPr="005C5BB8">
        <w:rPr>
          <w:rFonts w:ascii="Book Antiqua" w:hAnsi="Book Antiqua" w:cs="Arial"/>
          <w:sz w:val="24"/>
          <w:szCs w:val="24"/>
          <w:lang w:val="pt-BR"/>
        </w:rPr>
        <w:t xml:space="preserve">. Os genes que codificam as </w:t>
      </w:r>
      <w:proofErr w:type="spellStart"/>
      <w:r w:rsidRPr="005C5BB8">
        <w:rPr>
          <w:rFonts w:ascii="Book Antiqua" w:hAnsi="Book Antiqua" w:cs="Arial"/>
          <w:sz w:val="24"/>
          <w:szCs w:val="24"/>
          <w:lang w:val="pt-BR"/>
        </w:rPr>
        <w:t>citocinas</w:t>
      </w:r>
      <w:proofErr w:type="spellEnd"/>
      <w:r w:rsidRPr="005C5BB8">
        <w:rPr>
          <w:rFonts w:ascii="Book Antiqua" w:hAnsi="Book Antiqua" w:cs="Arial"/>
          <w:sz w:val="24"/>
          <w:szCs w:val="24"/>
          <w:lang w:val="pt-BR"/>
        </w:rPr>
        <w:t xml:space="preserve"> são extremamente polimórficos, essas variantes genéticas frequentemente estão associadas com a suscetibilidade a doença e/ou fatores prognósticos</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10</w:t>
      </w:r>
      <w:r w:rsidRPr="005C5BB8">
        <w:rPr>
          <w:rFonts w:ascii="Book Antiqua" w:hAnsi="Book Antiqua" w:cs="Arial"/>
          <w:sz w:val="24"/>
          <w:szCs w:val="24"/>
          <w:lang w:val="pt-BR"/>
        </w:rPr>
        <w:t xml:space="preserve"> </w:t>
      </w:r>
    </w:p>
    <w:p w14:paraId="1DD00B00" w14:textId="27EC039E"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O </w:t>
      </w:r>
      <w:proofErr w:type="spellStart"/>
      <w:r w:rsidRPr="005C5BB8">
        <w:rPr>
          <w:rFonts w:ascii="Book Antiqua" w:hAnsi="Book Antiqua" w:cs="Arial"/>
          <w:i/>
          <w:sz w:val="24"/>
          <w:szCs w:val="24"/>
          <w:lang w:val="pt-BR"/>
        </w:rPr>
        <w:t>interferon</w:t>
      </w:r>
      <w:proofErr w:type="spellEnd"/>
      <w:r w:rsidRPr="005C5BB8">
        <w:rPr>
          <w:rFonts w:ascii="Book Antiqua" w:hAnsi="Book Antiqua" w:cs="Arial"/>
          <w:i/>
          <w:sz w:val="24"/>
          <w:szCs w:val="24"/>
          <w:lang w:val="pt-BR"/>
        </w:rPr>
        <w:t xml:space="preserve"> </w:t>
      </w:r>
      <w:proofErr w:type="spellStart"/>
      <w:r w:rsidRPr="005C5BB8">
        <w:rPr>
          <w:rFonts w:ascii="Book Antiqua" w:hAnsi="Book Antiqua" w:cs="Arial"/>
          <w:i/>
          <w:sz w:val="24"/>
          <w:szCs w:val="24"/>
          <w:lang w:val="pt-BR"/>
        </w:rPr>
        <w:t>gamma</w:t>
      </w:r>
      <w:proofErr w:type="spellEnd"/>
      <w:r w:rsidRPr="005C5BB8">
        <w:rPr>
          <w:rFonts w:ascii="Book Antiqua" w:hAnsi="Book Antiqua" w:cs="Arial"/>
          <w:sz w:val="24"/>
          <w:szCs w:val="24"/>
          <w:lang w:val="pt-BR"/>
        </w:rPr>
        <w:t xml:space="preserve"> (IFN-y) é uma </w:t>
      </w:r>
      <w:proofErr w:type="spellStart"/>
      <w:r w:rsidRPr="005C5BB8">
        <w:rPr>
          <w:rFonts w:ascii="Book Antiqua" w:hAnsi="Book Antiqua" w:cs="Arial"/>
          <w:sz w:val="24"/>
          <w:szCs w:val="24"/>
          <w:lang w:val="pt-BR"/>
        </w:rPr>
        <w:t>citocina</w:t>
      </w:r>
      <w:proofErr w:type="spellEnd"/>
      <w:r w:rsidRPr="005C5BB8">
        <w:rPr>
          <w:rFonts w:ascii="Book Antiqua" w:hAnsi="Book Antiqua" w:cs="Arial"/>
          <w:sz w:val="24"/>
          <w:szCs w:val="24"/>
          <w:lang w:val="pt-BR"/>
        </w:rPr>
        <w:t xml:space="preserve"> produzida por linfócitos Th1, que desempenha um importante papel nos processos virais e bactérias, no entanto suas propriedades relacionadas aos efeitos </w:t>
      </w:r>
      <w:proofErr w:type="spellStart"/>
      <w:r w:rsidRPr="005C5BB8">
        <w:rPr>
          <w:rFonts w:ascii="Book Antiqua" w:hAnsi="Book Antiqua" w:cs="Arial"/>
          <w:sz w:val="24"/>
          <w:szCs w:val="24"/>
          <w:lang w:val="pt-BR"/>
        </w:rPr>
        <w:t>antiproliferativos</w:t>
      </w:r>
      <w:proofErr w:type="spellEnd"/>
      <w:r w:rsidRPr="005C5BB8">
        <w:rPr>
          <w:rFonts w:ascii="Book Antiqua" w:hAnsi="Book Antiqua" w:cs="Arial"/>
          <w:sz w:val="24"/>
          <w:szCs w:val="24"/>
          <w:lang w:val="pt-BR"/>
        </w:rPr>
        <w:t xml:space="preserve"> tem </w:t>
      </w:r>
      <w:r w:rsidRPr="005C5BB8">
        <w:rPr>
          <w:rFonts w:ascii="Book Antiqua" w:hAnsi="Book Antiqua" w:cs="Arial"/>
          <w:sz w:val="24"/>
          <w:szCs w:val="24"/>
          <w:lang w:val="pt-BR"/>
        </w:rPr>
        <w:lastRenderedPageBreak/>
        <w:t>chamado a atenção nos últimos anos</w:t>
      </w:r>
      <w:r w:rsidR="003C1C4A">
        <w:rPr>
          <w:rFonts w:ascii="Book Antiqua" w:hAnsi="Book Antiqua" w:cs="Arial"/>
          <w:sz w:val="24"/>
          <w:szCs w:val="24"/>
          <w:lang w:val="pt-BR"/>
        </w:rPr>
        <w:t>.</w:t>
      </w:r>
      <w:r w:rsidR="003C1C4A" w:rsidRPr="003C1C4A">
        <w:rPr>
          <w:rFonts w:ascii="Book Antiqua" w:hAnsi="Book Antiqua" w:cs="Arial"/>
          <w:sz w:val="24"/>
          <w:szCs w:val="24"/>
          <w:vertAlign w:val="superscript"/>
          <w:lang w:val="pt-BR"/>
        </w:rPr>
        <w:t>11</w:t>
      </w:r>
      <w:r w:rsidR="003C1C4A">
        <w:rPr>
          <w:rFonts w:ascii="Book Antiqua" w:hAnsi="Book Antiqua" w:cs="Arial"/>
          <w:sz w:val="24"/>
          <w:szCs w:val="24"/>
          <w:lang w:val="pt-BR"/>
        </w:rPr>
        <w:t xml:space="preserve"> </w:t>
      </w:r>
      <w:r w:rsidRPr="005C5BB8">
        <w:rPr>
          <w:rFonts w:ascii="Book Antiqua" w:hAnsi="Book Antiqua" w:cs="Arial"/>
          <w:sz w:val="24"/>
          <w:szCs w:val="24"/>
          <w:lang w:val="pt-BR"/>
        </w:rPr>
        <w:t xml:space="preserve">Essa </w:t>
      </w:r>
      <w:proofErr w:type="spellStart"/>
      <w:r w:rsidRPr="005C5BB8">
        <w:rPr>
          <w:rFonts w:ascii="Book Antiqua" w:hAnsi="Book Antiqua" w:cs="Arial"/>
          <w:sz w:val="24"/>
          <w:szCs w:val="24"/>
          <w:lang w:val="pt-BR"/>
        </w:rPr>
        <w:t>citocina</w:t>
      </w:r>
      <w:proofErr w:type="spellEnd"/>
      <w:r w:rsidRPr="005C5BB8">
        <w:rPr>
          <w:rFonts w:ascii="Book Antiqua" w:hAnsi="Book Antiqua" w:cs="Arial"/>
          <w:sz w:val="24"/>
          <w:szCs w:val="24"/>
          <w:lang w:val="pt-BR"/>
        </w:rPr>
        <w:t xml:space="preserve"> é capaz de estimular uma </w:t>
      </w:r>
      <w:proofErr w:type="spellStart"/>
      <w:r w:rsidRPr="005C5BB8">
        <w:rPr>
          <w:rFonts w:ascii="Book Antiqua" w:hAnsi="Book Antiqua" w:cs="Arial"/>
          <w:sz w:val="24"/>
          <w:szCs w:val="24"/>
          <w:lang w:val="pt-BR"/>
        </w:rPr>
        <w:t>quimiocina</w:t>
      </w:r>
      <w:proofErr w:type="spellEnd"/>
      <w:r w:rsidRPr="005C5BB8">
        <w:rPr>
          <w:rFonts w:ascii="Book Antiqua" w:hAnsi="Book Antiqua" w:cs="Arial"/>
          <w:sz w:val="24"/>
          <w:szCs w:val="24"/>
          <w:lang w:val="pt-BR"/>
        </w:rPr>
        <w:t xml:space="preserve"> denominada CXCL10 que por sua vez possui propriedades inibidoras da </w:t>
      </w:r>
      <w:proofErr w:type="spellStart"/>
      <w:r w:rsidRPr="005C5BB8">
        <w:rPr>
          <w:rFonts w:ascii="Book Antiqua" w:hAnsi="Book Antiqua" w:cs="Arial"/>
          <w:sz w:val="24"/>
          <w:szCs w:val="24"/>
          <w:lang w:val="pt-BR"/>
        </w:rPr>
        <w:t>angiogênese</w:t>
      </w:r>
      <w:proofErr w:type="spellEnd"/>
      <w:r w:rsidRPr="005C5BB8">
        <w:rPr>
          <w:rFonts w:ascii="Book Antiqua" w:hAnsi="Book Antiqua" w:cs="Arial"/>
          <w:sz w:val="24"/>
          <w:szCs w:val="24"/>
          <w:lang w:val="pt-BR"/>
        </w:rPr>
        <w:t>, processo que consiste na formação de novas vasos sanguíneos que são essenciais para proliferação celular</w:t>
      </w:r>
      <w:r w:rsidR="009C079E">
        <w:rPr>
          <w:rFonts w:ascii="Book Antiqua" w:hAnsi="Book Antiqua" w:cs="Arial"/>
          <w:sz w:val="24"/>
          <w:szCs w:val="24"/>
          <w:lang w:val="pt-BR"/>
        </w:rPr>
        <w:t>.</w:t>
      </w:r>
      <w:r w:rsidR="009C079E" w:rsidRPr="009C079E">
        <w:rPr>
          <w:rFonts w:ascii="Book Antiqua" w:hAnsi="Book Antiqua" w:cs="Arial"/>
          <w:sz w:val="24"/>
          <w:szCs w:val="24"/>
          <w:vertAlign w:val="superscript"/>
          <w:lang w:val="pt-BR"/>
        </w:rPr>
        <w:t>12-13</w:t>
      </w:r>
      <w:r w:rsidRPr="005C5BB8">
        <w:rPr>
          <w:rFonts w:ascii="Book Antiqua" w:hAnsi="Book Antiqua" w:cs="Arial"/>
          <w:sz w:val="24"/>
          <w:szCs w:val="24"/>
          <w:lang w:val="pt-BR"/>
        </w:rPr>
        <w:t xml:space="preserve"> O IFN-y é codificado por um gene denominado </w:t>
      </w:r>
      <w:r w:rsidRPr="005C5BB8">
        <w:rPr>
          <w:rFonts w:ascii="Book Antiqua" w:hAnsi="Book Antiqua" w:cs="Arial"/>
          <w:i/>
          <w:sz w:val="24"/>
          <w:szCs w:val="24"/>
          <w:lang w:val="pt-BR"/>
        </w:rPr>
        <w:t>IFNG</w:t>
      </w:r>
      <w:r w:rsidRPr="005C5BB8">
        <w:rPr>
          <w:rFonts w:ascii="Book Antiqua" w:hAnsi="Book Antiqua" w:cs="Arial"/>
          <w:sz w:val="24"/>
          <w:szCs w:val="24"/>
          <w:lang w:val="pt-BR"/>
        </w:rPr>
        <w:t>, localizado no braço longo do cromossomo12 (12q15)</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14</w:t>
      </w:r>
      <w:r w:rsidRPr="005C5BB8">
        <w:rPr>
          <w:rFonts w:ascii="Book Antiqua" w:hAnsi="Book Antiqua" w:cs="Arial"/>
          <w:sz w:val="24"/>
          <w:szCs w:val="24"/>
          <w:lang w:val="pt-BR"/>
        </w:rPr>
        <w:t xml:space="preserve"> O polimorfismo SNP na posição +874 onde há uma troca de adenina por timina, tem sido amplamente estudado devido sua característica funcional e dados sugerem que o alelo T, estaria associado a maior produção de IFN-y, e o alelo A, a menor de produção dessa citocina</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11,14</w:t>
      </w:r>
      <w:r w:rsidRPr="005C5BB8">
        <w:rPr>
          <w:rFonts w:ascii="Book Antiqua" w:hAnsi="Book Antiqua" w:cs="Arial"/>
          <w:sz w:val="24"/>
          <w:szCs w:val="24"/>
          <w:lang w:val="pt-BR"/>
        </w:rPr>
        <w:t xml:space="preserve"> </w:t>
      </w:r>
    </w:p>
    <w:p w14:paraId="5142B7A5" w14:textId="5C058CD9"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A função do IFN-y é antagonizada pelo conjunto de linfócitos do tipo Th2, a função desempenhada por esses linfócitos está associada com diversos tipos de canceres, como colón, mama e renal</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15-16</w:t>
      </w:r>
      <w:r w:rsidRPr="005C5BB8">
        <w:rPr>
          <w:rFonts w:ascii="Book Antiqua" w:hAnsi="Book Antiqua" w:cs="Arial"/>
          <w:sz w:val="24"/>
          <w:szCs w:val="24"/>
          <w:lang w:val="pt-BR"/>
        </w:rPr>
        <w:t xml:space="preserve">  A </w:t>
      </w:r>
      <w:proofErr w:type="spellStart"/>
      <w:r w:rsidRPr="005C5BB8">
        <w:rPr>
          <w:rFonts w:ascii="Book Antiqua" w:hAnsi="Book Antiqua" w:cs="Arial"/>
          <w:sz w:val="24"/>
          <w:szCs w:val="24"/>
          <w:lang w:val="pt-BR"/>
        </w:rPr>
        <w:t>citocina</w:t>
      </w:r>
      <w:proofErr w:type="spellEnd"/>
      <w:r w:rsidRPr="005C5BB8">
        <w:rPr>
          <w:rFonts w:ascii="Book Antiqua" w:hAnsi="Book Antiqua" w:cs="Arial"/>
          <w:sz w:val="24"/>
          <w:szCs w:val="24"/>
          <w:lang w:val="pt-BR"/>
        </w:rPr>
        <w:t xml:space="preserve"> </w:t>
      </w:r>
      <w:proofErr w:type="spellStart"/>
      <w:r w:rsidRPr="005C5BB8">
        <w:rPr>
          <w:rFonts w:ascii="Book Antiqua" w:hAnsi="Book Antiqua" w:cs="Arial"/>
          <w:sz w:val="24"/>
          <w:szCs w:val="24"/>
          <w:lang w:val="pt-BR"/>
        </w:rPr>
        <w:t>interleucina</w:t>
      </w:r>
      <w:proofErr w:type="spellEnd"/>
      <w:r w:rsidRPr="005C5BB8">
        <w:rPr>
          <w:rFonts w:ascii="Book Antiqua" w:hAnsi="Book Antiqua" w:cs="Arial"/>
          <w:sz w:val="24"/>
          <w:szCs w:val="24"/>
          <w:lang w:val="pt-BR"/>
        </w:rPr>
        <w:t xml:space="preserve"> 4 (IL-4) é produzida por células T CD4+ ativadas por linfócitos Th2, por possuir caráter tanto inflamatório como anti-inflamatório seu papel na via do câncer é bilateral</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16</w:t>
      </w:r>
      <w:r w:rsidRPr="005C5BB8">
        <w:rPr>
          <w:rFonts w:ascii="Book Antiqua" w:hAnsi="Book Antiqua" w:cs="Arial"/>
          <w:sz w:val="24"/>
          <w:szCs w:val="24"/>
          <w:lang w:val="pt-BR"/>
        </w:rPr>
        <w:t xml:space="preserve"> A IL-4 é capaz de alterar a autoimunidade relacionada ao processo tumoral, regulando a resposta imune de linfócitos relacionados a atividade apoptótica</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8,16</w:t>
      </w:r>
      <w:r w:rsidRPr="005C5BB8">
        <w:rPr>
          <w:rFonts w:ascii="Book Antiqua" w:hAnsi="Book Antiqua" w:cs="Arial"/>
          <w:sz w:val="24"/>
          <w:szCs w:val="24"/>
          <w:lang w:val="pt-BR"/>
        </w:rPr>
        <w:t xml:space="preserve"> </w:t>
      </w:r>
    </w:p>
    <w:p w14:paraId="078C1B13" w14:textId="0430CD0F"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 A IL-4 é codificada pelo gene </w:t>
      </w:r>
      <w:r w:rsidRPr="005C5BB8">
        <w:rPr>
          <w:rFonts w:ascii="Book Antiqua" w:hAnsi="Book Antiqua" w:cs="Arial"/>
          <w:i/>
          <w:sz w:val="24"/>
          <w:szCs w:val="24"/>
          <w:lang w:val="pt-BR"/>
        </w:rPr>
        <w:t>IL4</w:t>
      </w:r>
      <w:r w:rsidRPr="005C5BB8">
        <w:rPr>
          <w:rFonts w:ascii="Book Antiqua" w:hAnsi="Book Antiqua" w:cs="Arial"/>
          <w:sz w:val="24"/>
          <w:szCs w:val="24"/>
          <w:lang w:val="pt-BR"/>
        </w:rPr>
        <w:t xml:space="preserve"> localizado no braço longo do cromossomo 5 (5q31.1). O polimorfismos do tipo VNTR localizado no </w:t>
      </w:r>
      <w:proofErr w:type="spellStart"/>
      <w:r w:rsidRPr="005C5BB8">
        <w:rPr>
          <w:rFonts w:ascii="Book Antiqua" w:hAnsi="Book Antiqua" w:cs="Arial"/>
          <w:sz w:val="24"/>
          <w:szCs w:val="24"/>
          <w:lang w:val="pt-BR"/>
        </w:rPr>
        <w:t>íntron</w:t>
      </w:r>
      <w:proofErr w:type="spellEnd"/>
      <w:r w:rsidRPr="005C5BB8">
        <w:rPr>
          <w:rFonts w:ascii="Book Antiqua" w:hAnsi="Book Antiqua" w:cs="Arial"/>
          <w:sz w:val="24"/>
          <w:szCs w:val="24"/>
          <w:lang w:val="pt-BR"/>
        </w:rPr>
        <w:t xml:space="preserve"> 3 é composto por uma repetição de 70pb, tal variação é capaz de influenciar a expressão da IL-4, sendo que alelo RP2 (três repetições) está associado com a diminuição da expressão de IL-4</w:t>
      </w:r>
      <w:r w:rsidR="00C4722E">
        <w:rPr>
          <w:rFonts w:ascii="Book Antiqua" w:hAnsi="Book Antiqua" w:cs="Arial"/>
          <w:sz w:val="24"/>
          <w:szCs w:val="24"/>
          <w:lang w:val="pt-BR"/>
        </w:rPr>
        <w:t>.</w:t>
      </w:r>
      <w:r w:rsidR="00C4722E" w:rsidRPr="00C4722E">
        <w:rPr>
          <w:rFonts w:ascii="Book Antiqua" w:hAnsi="Book Antiqua" w:cs="Arial"/>
          <w:sz w:val="24"/>
          <w:szCs w:val="24"/>
          <w:vertAlign w:val="superscript"/>
          <w:lang w:val="pt-BR"/>
        </w:rPr>
        <w:t>8,16</w:t>
      </w:r>
    </w:p>
    <w:p w14:paraId="24F74B1F" w14:textId="77777777"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Considerando a relevância do tema e a ausência de trabalhos que tenham como foco o estudo destes polimorfismos com o CPT, o presente trabalho possui como objetivo investigar a associação entre os polimorfismos genéticos do </w:t>
      </w:r>
      <w:r w:rsidRPr="005C5BB8">
        <w:rPr>
          <w:rFonts w:ascii="Book Antiqua" w:hAnsi="Book Antiqua" w:cs="Arial"/>
          <w:i/>
          <w:sz w:val="24"/>
          <w:szCs w:val="24"/>
          <w:lang w:val="pt-BR"/>
        </w:rPr>
        <w:t xml:space="preserve">IFNG </w:t>
      </w:r>
      <w:r w:rsidRPr="005C5BB8">
        <w:rPr>
          <w:rFonts w:ascii="Book Antiqua" w:hAnsi="Book Antiqua" w:cs="Arial"/>
          <w:sz w:val="24"/>
          <w:szCs w:val="24"/>
          <w:lang w:val="pt-BR"/>
        </w:rPr>
        <w:t>+874 A/T (rs2430561</w:t>
      </w:r>
      <w:bookmarkEnd w:id="0"/>
      <w:r w:rsidRPr="005C5BB8">
        <w:rPr>
          <w:rFonts w:ascii="Book Antiqua" w:hAnsi="Book Antiqua" w:cs="Arial"/>
          <w:sz w:val="24"/>
          <w:szCs w:val="24"/>
          <w:lang w:val="pt-BR"/>
        </w:rPr>
        <w:t xml:space="preserve">) e </w:t>
      </w:r>
      <w:r w:rsidRPr="005C5BB8">
        <w:rPr>
          <w:rFonts w:ascii="Book Antiqua" w:hAnsi="Book Antiqua" w:cs="Arial"/>
          <w:i/>
          <w:sz w:val="24"/>
          <w:szCs w:val="24"/>
          <w:lang w:val="pt-BR"/>
        </w:rPr>
        <w:t>IL4</w:t>
      </w:r>
      <w:r w:rsidRPr="005C5BB8">
        <w:rPr>
          <w:rFonts w:ascii="Book Antiqua" w:hAnsi="Book Antiqua" w:cs="Arial"/>
          <w:sz w:val="24"/>
          <w:szCs w:val="24"/>
          <w:lang w:val="pt-BR"/>
        </w:rPr>
        <w:t xml:space="preserve"> VNTR </w:t>
      </w:r>
      <w:proofErr w:type="spellStart"/>
      <w:r w:rsidRPr="005C5BB8">
        <w:rPr>
          <w:rFonts w:ascii="Book Antiqua" w:hAnsi="Book Antiqua" w:cs="Arial"/>
          <w:sz w:val="24"/>
          <w:szCs w:val="24"/>
          <w:lang w:val="pt-BR"/>
        </w:rPr>
        <w:t>íntron</w:t>
      </w:r>
      <w:proofErr w:type="spellEnd"/>
      <w:r w:rsidRPr="005C5BB8">
        <w:rPr>
          <w:rFonts w:ascii="Book Antiqua" w:hAnsi="Book Antiqua" w:cs="Arial"/>
          <w:sz w:val="24"/>
          <w:szCs w:val="24"/>
          <w:lang w:val="pt-BR"/>
        </w:rPr>
        <w:t xml:space="preserve"> 3 com o CPT e com os níveis de TSH e Tiroglobulina.</w:t>
      </w:r>
    </w:p>
    <w:p w14:paraId="3E09A5F9" w14:textId="77777777" w:rsidR="005C5BB8" w:rsidRPr="005C5BB8" w:rsidRDefault="005C5BB8" w:rsidP="005C5BB8">
      <w:pPr>
        <w:ind w:firstLine="708"/>
        <w:jc w:val="both"/>
        <w:rPr>
          <w:rFonts w:ascii="Book Antiqua" w:hAnsi="Book Antiqua" w:cs="Arial"/>
          <w:sz w:val="24"/>
          <w:szCs w:val="24"/>
          <w:lang w:val="pt-BR"/>
        </w:rPr>
      </w:pPr>
    </w:p>
    <w:p w14:paraId="5FA8D07E" w14:textId="1A3B5D4D" w:rsidR="005C5BB8" w:rsidRPr="009505DA" w:rsidRDefault="005C5BB8" w:rsidP="005C5BB8">
      <w:pPr>
        <w:jc w:val="both"/>
        <w:rPr>
          <w:rFonts w:ascii="Book Antiqua" w:hAnsi="Book Antiqua" w:cs="Arial"/>
          <w:b/>
          <w:sz w:val="28"/>
          <w:szCs w:val="28"/>
          <w:lang w:val="pt-BR"/>
        </w:rPr>
      </w:pPr>
      <w:r w:rsidRPr="005C5BB8">
        <w:rPr>
          <w:rFonts w:ascii="Book Antiqua" w:hAnsi="Book Antiqua" w:cs="Arial"/>
          <w:b/>
          <w:sz w:val="28"/>
          <w:szCs w:val="28"/>
          <w:lang w:val="pt-BR"/>
        </w:rPr>
        <w:t>Método</w:t>
      </w:r>
    </w:p>
    <w:p w14:paraId="6A5360D1" w14:textId="77777777"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Para conduzir este trabalho optou-se por um desenho de estudo transversal, do tipo caso e controle.</w:t>
      </w:r>
    </w:p>
    <w:p w14:paraId="1BB6131C" w14:textId="77777777" w:rsidR="005C5BB8" w:rsidRPr="005C5BB8" w:rsidRDefault="005C5BB8" w:rsidP="005C5BB8">
      <w:pPr>
        <w:ind w:firstLine="708"/>
        <w:jc w:val="both"/>
        <w:rPr>
          <w:rFonts w:ascii="Book Antiqua" w:hAnsi="Book Antiqua" w:cs="Arial"/>
          <w:sz w:val="24"/>
          <w:szCs w:val="24"/>
          <w:lang w:val="pt-BR"/>
        </w:rPr>
      </w:pPr>
    </w:p>
    <w:p w14:paraId="50A4070C" w14:textId="417AE2CA" w:rsidR="005C5BB8" w:rsidRPr="005C5BB8" w:rsidRDefault="005C5BB8" w:rsidP="005C5BB8">
      <w:pPr>
        <w:jc w:val="both"/>
        <w:rPr>
          <w:rFonts w:ascii="Book Antiqua" w:hAnsi="Book Antiqua" w:cs="Arial"/>
          <w:b/>
          <w:sz w:val="24"/>
          <w:szCs w:val="24"/>
          <w:lang w:val="pt-BR"/>
        </w:rPr>
      </w:pPr>
      <w:r w:rsidRPr="005C5BB8">
        <w:rPr>
          <w:rFonts w:ascii="Book Antiqua" w:hAnsi="Book Antiqua" w:cs="Arial"/>
          <w:b/>
          <w:sz w:val="24"/>
          <w:szCs w:val="24"/>
          <w:lang w:val="pt-BR"/>
        </w:rPr>
        <w:t>Participantes da Pesquisa</w:t>
      </w:r>
    </w:p>
    <w:p w14:paraId="3FAF4A4D" w14:textId="77777777" w:rsidR="005C5BB8" w:rsidRPr="005C5BB8" w:rsidRDefault="005C5BB8" w:rsidP="005C5BB8">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O número de participantes do grupo caso foi estimado levando em consideração a prevalência de 1% de CPT na população adulta, erro amostral de 5% e intervalo de confiança (IC) de 95%, em um universo amostral de 8.450 pacientes, chegou-se ao total de 12 participantes. Este estudo foi composto por 30 pacientes portadores de CPT, que passaram pela cirurgia de </w:t>
      </w:r>
      <w:proofErr w:type="spellStart"/>
      <w:r w:rsidRPr="005C5BB8">
        <w:rPr>
          <w:rFonts w:ascii="Book Antiqua" w:hAnsi="Book Antiqua" w:cs="Arial"/>
          <w:sz w:val="24"/>
          <w:szCs w:val="24"/>
          <w:lang w:val="pt-BR"/>
        </w:rPr>
        <w:t>tireoidectomia</w:t>
      </w:r>
      <w:proofErr w:type="spellEnd"/>
      <w:r w:rsidRPr="005C5BB8">
        <w:rPr>
          <w:rFonts w:ascii="Book Antiqua" w:hAnsi="Book Antiqua" w:cs="Arial"/>
          <w:sz w:val="24"/>
          <w:szCs w:val="24"/>
          <w:lang w:val="pt-BR"/>
        </w:rPr>
        <w:t xml:space="preserve">. Estes participantes foram recrutados na empresa Imagens Médicas de Brasília (IMEB) onde seriam submetidos a </w:t>
      </w:r>
      <w:proofErr w:type="spellStart"/>
      <w:r w:rsidRPr="005C5BB8">
        <w:rPr>
          <w:rFonts w:ascii="Book Antiqua" w:hAnsi="Book Antiqua" w:cs="Arial"/>
          <w:sz w:val="24"/>
          <w:szCs w:val="24"/>
          <w:lang w:val="pt-BR"/>
        </w:rPr>
        <w:t>iodoterapia</w:t>
      </w:r>
      <w:proofErr w:type="spellEnd"/>
      <w:r w:rsidRPr="005C5BB8">
        <w:rPr>
          <w:rFonts w:ascii="Book Antiqua" w:hAnsi="Book Antiqua" w:cs="Arial"/>
          <w:sz w:val="24"/>
          <w:szCs w:val="24"/>
          <w:lang w:val="pt-BR"/>
        </w:rPr>
        <w:t xml:space="preserve"> e possuíam a idade média 47,5 ±12,3 anos (19 mulheres e 11 homens).</w:t>
      </w:r>
    </w:p>
    <w:p w14:paraId="37DD0600" w14:textId="427EEC48" w:rsidR="004C10B0" w:rsidRPr="005C5BB8" w:rsidRDefault="005C5BB8" w:rsidP="009505DA">
      <w:pPr>
        <w:ind w:firstLine="708"/>
        <w:jc w:val="both"/>
        <w:rPr>
          <w:rFonts w:ascii="Book Antiqua" w:hAnsi="Book Antiqua" w:cs="Arial"/>
          <w:sz w:val="24"/>
          <w:szCs w:val="24"/>
          <w:lang w:val="pt-BR"/>
        </w:rPr>
      </w:pPr>
      <w:r w:rsidRPr="005C5BB8">
        <w:rPr>
          <w:rFonts w:ascii="Book Antiqua" w:hAnsi="Book Antiqua" w:cs="Arial"/>
          <w:sz w:val="24"/>
          <w:szCs w:val="24"/>
          <w:lang w:val="pt-BR"/>
        </w:rPr>
        <w:t xml:space="preserve">Para o grupo controle, foram recrutados, no Laboratório de Análises Clínicas da Universidade de Brasília, </w:t>
      </w:r>
      <w:r w:rsidRPr="005C5BB8">
        <w:rPr>
          <w:rFonts w:ascii="Book Antiqua" w:hAnsi="Book Antiqua" w:cs="Arial"/>
          <w:i/>
          <w:sz w:val="24"/>
          <w:szCs w:val="24"/>
          <w:lang w:val="pt-BR"/>
        </w:rPr>
        <w:t>campus</w:t>
      </w:r>
      <w:r w:rsidRPr="005C5BB8">
        <w:rPr>
          <w:rFonts w:ascii="Book Antiqua" w:hAnsi="Book Antiqua" w:cs="Arial"/>
          <w:sz w:val="24"/>
          <w:szCs w:val="24"/>
          <w:lang w:val="pt-BR"/>
        </w:rPr>
        <w:t xml:space="preserve"> Ceilândia, 81 indivíduos sem histórico de neoplasia malignas da tireoide, ou outras neoplasias a média de idade dos participantes do grupo controle foi de 52,3 ± 5,7 anos (43 mulheres e 38 homens)</w:t>
      </w:r>
    </w:p>
    <w:p w14:paraId="2FE6664A" w14:textId="77777777" w:rsidR="005C5BB8" w:rsidRPr="005C5BB8" w:rsidRDefault="005C5BB8" w:rsidP="005C5BB8">
      <w:pPr>
        <w:ind w:firstLine="708"/>
        <w:jc w:val="both"/>
        <w:rPr>
          <w:rFonts w:ascii="Book Antiqua" w:eastAsia="Arial" w:hAnsi="Book Antiqua" w:cs="Arial"/>
          <w:sz w:val="24"/>
          <w:szCs w:val="24"/>
          <w:lang w:val="pt-BR"/>
        </w:rPr>
      </w:pPr>
      <w:r w:rsidRPr="005C5BB8">
        <w:rPr>
          <w:rFonts w:ascii="Book Antiqua" w:hAnsi="Book Antiqua" w:cs="Arial"/>
          <w:sz w:val="24"/>
          <w:szCs w:val="24"/>
          <w:lang w:val="pt-BR"/>
        </w:rPr>
        <w:t xml:space="preserve">O Termo de Consentimento Livre e Esclarecido (TCLE) foi obtido de todos os participantes desta pesquisa. O presente estudo teve aprovação do Comitê de Ética do </w:t>
      </w:r>
      <w:proofErr w:type="spellStart"/>
      <w:r w:rsidRPr="005C5BB8">
        <w:rPr>
          <w:rFonts w:ascii="Book Antiqua" w:hAnsi="Book Antiqua" w:cs="Arial"/>
          <w:sz w:val="24"/>
          <w:szCs w:val="24"/>
          <w:lang w:val="pt-BR"/>
        </w:rPr>
        <w:t>UniCeub</w:t>
      </w:r>
      <w:proofErr w:type="spellEnd"/>
      <w:r w:rsidRPr="005C5BB8">
        <w:rPr>
          <w:rFonts w:ascii="Book Antiqua" w:hAnsi="Book Antiqua" w:cs="Arial"/>
          <w:sz w:val="24"/>
          <w:szCs w:val="24"/>
          <w:lang w:val="pt-BR"/>
        </w:rPr>
        <w:t xml:space="preserve">, CAAE n° </w:t>
      </w:r>
      <w:r w:rsidRPr="005C5BB8">
        <w:rPr>
          <w:rFonts w:ascii="Book Antiqua" w:eastAsia="Arial" w:hAnsi="Book Antiqua" w:cs="Arial"/>
          <w:sz w:val="24"/>
          <w:szCs w:val="24"/>
          <w:lang w:val="pt-BR"/>
        </w:rPr>
        <w:t>57382416.6.0000. 0023.</w:t>
      </w:r>
    </w:p>
    <w:p w14:paraId="34EEFD86" w14:textId="77777777" w:rsidR="005C5BB8" w:rsidRPr="005C5BB8" w:rsidRDefault="005C5BB8" w:rsidP="005C5BB8">
      <w:pPr>
        <w:ind w:firstLine="708"/>
        <w:jc w:val="both"/>
        <w:rPr>
          <w:rFonts w:ascii="Book Antiqua" w:eastAsia="Arial" w:hAnsi="Book Antiqua" w:cs="Arial"/>
          <w:sz w:val="24"/>
          <w:szCs w:val="24"/>
          <w:lang w:val="pt-BR"/>
        </w:rPr>
      </w:pPr>
    </w:p>
    <w:p w14:paraId="1C2982E1" w14:textId="7F0A1956" w:rsidR="005C5BB8" w:rsidRPr="005C5BB8" w:rsidRDefault="005C5BB8" w:rsidP="005C5BB8">
      <w:pPr>
        <w:jc w:val="both"/>
        <w:rPr>
          <w:rFonts w:ascii="Book Antiqua" w:eastAsia="Arial" w:hAnsi="Book Antiqua" w:cs="Arial"/>
          <w:b/>
          <w:sz w:val="24"/>
          <w:szCs w:val="24"/>
          <w:lang w:val="pt-BR"/>
        </w:rPr>
      </w:pPr>
      <w:proofErr w:type="spellStart"/>
      <w:r w:rsidRPr="005C5BB8">
        <w:rPr>
          <w:rFonts w:ascii="Book Antiqua" w:eastAsia="Arial" w:hAnsi="Book Antiqua" w:cs="Arial"/>
          <w:b/>
          <w:sz w:val="24"/>
          <w:szCs w:val="24"/>
          <w:lang w:val="pt-BR"/>
        </w:rPr>
        <w:lastRenderedPageBreak/>
        <w:t>Genotipagem</w:t>
      </w:r>
      <w:proofErr w:type="spellEnd"/>
    </w:p>
    <w:p w14:paraId="7F8EB9F7" w14:textId="77777777" w:rsidR="005C5BB8" w:rsidRPr="005C5BB8" w:rsidRDefault="005C5BB8" w:rsidP="005C5BB8">
      <w:pPr>
        <w:jc w:val="both"/>
        <w:rPr>
          <w:rFonts w:ascii="Book Antiqua" w:eastAsia="Arial" w:hAnsi="Book Antiqua" w:cs="Arial"/>
          <w:sz w:val="24"/>
          <w:szCs w:val="24"/>
          <w:lang w:val="pt-BR"/>
        </w:rPr>
      </w:pPr>
      <w:r w:rsidRPr="005C5BB8">
        <w:rPr>
          <w:rFonts w:ascii="Book Antiqua" w:eastAsia="Arial" w:hAnsi="Book Antiqua" w:cs="Arial"/>
          <w:sz w:val="24"/>
          <w:szCs w:val="24"/>
          <w:lang w:val="pt-BR"/>
        </w:rPr>
        <w:tab/>
        <w:t xml:space="preserve">De ambos os grupos foram coletados cerca de 5 </w:t>
      </w:r>
      <w:proofErr w:type="spellStart"/>
      <w:r w:rsidRPr="005C5BB8">
        <w:rPr>
          <w:rFonts w:ascii="Book Antiqua" w:eastAsia="Arial" w:hAnsi="Book Antiqua" w:cs="Arial"/>
          <w:sz w:val="24"/>
          <w:szCs w:val="24"/>
          <w:lang w:val="pt-BR"/>
        </w:rPr>
        <w:t>mL</w:t>
      </w:r>
      <w:proofErr w:type="spellEnd"/>
      <w:r w:rsidRPr="005C5BB8">
        <w:rPr>
          <w:rFonts w:ascii="Book Antiqua" w:eastAsia="Arial" w:hAnsi="Book Antiqua" w:cs="Arial"/>
          <w:sz w:val="24"/>
          <w:szCs w:val="24"/>
          <w:lang w:val="pt-BR"/>
        </w:rPr>
        <w:t xml:space="preserve"> de sangue venoso periférico em tubos com EDTA. O DNA foi extraído a partir deste material com auxílio do </w:t>
      </w:r>
      <w:r w:rsidRPr="005C5BB8">
        <w:rPr>
          <w:rFonts w:ascii="Book Antiqua" w:eastAsia="Arial" w:hAnsi="Book Antiqua" w:cs="Arial"/>
          <w:i/>
          <w:sz w:val="24"/>
          <w:szCs w:val="24"/>
          <w:lang w:val="pt-BR"/>
        </w:rPr>
        <w:t xml:space="preserve">Mini Kit </w:t>
      </w:r>
      <w:proofErr w:type="spellStart"/>
      <w:r w:rsidRPr="005C5BB8">
        <w:rPr>
          <w:rFonts w:ascii="Book Antiqua" w:eastAsia="Arial" w:hAnsi="Book Antiqua" w:cs="Arial"/>
          <w:i/>
          <w:sz w:val="24"/>
          <w:szCs w:val="24"/>
          <w:lang w:val="pt-BR"/>
        </w:rPr>
        <w:t>PureLink®Genomic</w:t>
      </w:r>
      <w:proofErr w:type="spellEnd"/>
      <w:r w:rsidRPr="005C5BB8">
        <w:rPr>
          <w:rFonts w:ascii="Book Antiqua" w:eastAsia="Arial" w:hAnsi="Book Antiqua" w:cs="Arial"/>
          <w:sz w:val="24"/>
          <w:szCs w:val="24"/>
          <w:lang w:val="pt-BR"/>
        </w:rPr>
        <w:t xml:space="preserve"> DNA, da empresa </w:t>
      </w:r>
      <w:proofErr w:type="spellStart"/>
      <w:r w:rsidRPr="005C5BB8">
        <w:rPr>
          <w:rFonts w:ascii="Book Antiqua" w:eastAsia="Arial" w:hAnsi="Book Antiqua" w:cs="Arial"/>
          <w:sz w:val="24"/>
          <w:szCs w:val="24"/>
          <w:lang w:val="pt-BR"/>
        </w:rPr>
        <w:t>Invitrogen</w:t>
      </w:r>
      <w:proofErr w:type="spellEnd"/>
      <w:r w:rsidRPr="005C5BB8">
        <w:rPr>
          <w:rFonts w:ascii="Book Antiqua" w:eastAsia="Arial" w:hAnsi="Book Antiqua" w:cs="Arial"/>
          <w:sz w:val="24"/>
          <w:szCs w:val="24"/>
          <w:lang w:val="pt-BR"/>
        </w:rPr>
        <w:t xml:space="preserve"> (catálogo #K1820-02, lote #19339891). As concentrações do DNA obtido foram determinadas com </w:t>
      </w:r>
      <w:proofErr w:type="spellStart"/>
      <w:r w:rsidRPr="005C5BB8">
        <w:rPr>
          <w:rFonts w:ascii="Book Antiqua" w:eastAsia="Arial" w:hAnsi="Book Antiqua" w:cs="Arial"/>
          <w:sz w:val="24"/>
          <w:szCs w:val="24"/>
          <w:lang w:val="pt-BR"/>
        </w:rPr>
        <w:t>espectrofotômetria</w:t>
      </w:r>
      <w:proofErr w:type="spellEnd"/>
      <w:r w:rsidRPr="005C5BB8">
        <w:rPr>
          <w:rFonts w:ascii="Book Antiqua" w:eastAsia="Arial" w:hAnsi="Book Antiqua" w:cs="Arial"/>
          <w:sz w:val="24"/>
          <w:szCs w:val="24"/>
          <w:lang w:val="pt-BR"/>
        </w:rPr>
        <w:t xml:space="preserve"> utilizando o equipamento </w:t>
      </w:r>
      <w:proofErr w:type="spellStart"/>
      <w:r w:rsidRPr="005C5BB8">
        <w:rPr>
          <w:rFonts w:ascii="Book Antiqua" w:eastAsia="Arial" w:hAnsi="Book Antiqua" w:cs="Arial"/>
          <w:sz w:val="24"/>
          <w:szCs w:val="24"/>
          <w:lang w:val="pt-BR"/>
        </w:rPr>
        <w:t>NanoDrop</w:t>
      </w:r>
      <w:proofErr w:type="spellEnd"/>
      <w:r w:rsidRPr="005C5BB8">
        <w:rPr>
          <w:rFonts w:ascii="Book Antiqua" w:eastAsia="Arial" w:hAnsi="Book Antiqua" w:cs="Arial"/>
          <w:sz w:val="24"/>
          <w:szCs w:val="24"/>
          <w:lang w:val="pt-BR"/>
        </w:rPr>
        <w:t>® (</w:t>
      </w:r>
      <w:proofErr w:type="spellStart"/>
      <w:r w:rsidRPr="005C5BB8">
        <w:rPr>
          <w:rFonts w:ascii="Book Antiqua" w:eastAsia="Arial" w:hAnsi="Book Antiqua" w:cs="Arial"/>
          <w:i/>
          <w:sz w:val="24"/>
          <w:szCs w:val="24"/>
          <w:lang w:val="pt-BR"/>
        </w:rPr>
        <w:t>Thermo</w:t>
      </w:r>
      <w:proofErr w:type="spellEnd"/>
      <w:r w:rsidRPr="005C5BB8">
        <w:rPr>
          <w:rFonts w:ascii="Book Antiqua" w:eastAsia="Arial" w:hAnsi="Book Antiqua" w:cs="Arial"/>
          <w:i/>
          <w:sz w:val="24"/>
          <w:szCs w:val="24"/>
          <w:lang w:val="pt-BR"/>
        </w:rPr>
        <w:t xml:space="preserve"> Fisher </w:t>
      </w:r>
      <w:proofErr w:type="spellStart"/>
      <w:r w:rsidRPr="005C5BB8">
        <w:rPr>
          <w:rFonts w:ascii="Book Antiqua" w:eastAsia="Arial" w:hAnsi="Book Antiqua" w:cs="Arial"/>
          <w:i/>
          <w:sz w:val="24"/>
          <w:szCs w:val="24"/>
          <w:lang w:val="pt-BR"/>
        </w:rPr>
        <w:t>Scientific</w:t>
      </w:r>
      <w:proofErr w:type="spellEnd"/>
      <w:r w:rsidRPr="005C5BB8">
        <w:rPr>
          <w:rFonts w:ascii="Book Antiqua" w:eastAsia="Arial" w:hAnsi="Book Antiqua" w:cs="Arial"/>
          <w:i/>
          <w:sz w:val="24"/>
          <w:szCs w:val="24"/>
          <w:lang w:val="pt-BR"/>
        </w:rPr>
        <w:t xml:space="preserve"> Inc</w:t>
      </w:r>
      <w:r w:rsidRPr="005C5BB8">
        <w:rPr>
          <w:rFonts w:ascii="Book Antiqua" w:eastAsia="Arial" w:hAnsi="Book Antiqua" w:cs="Arial"/>
          <w:sz w:val="24"/>
          <w:szCs w:val="24"/>
          <w:lang w:val="pt-BR"/>
        </w:rPr>
        <w:t xml:space="preserve">.). O rendimento médio alcançado foi de 20 </w:t>
      </w:r>
      <w:proofErr w:type="spellStart"/>
      <w:r w:rsidRPr="005C5BB8">
        <w:rPr>
          <w:rFonts w:ascii="Book Antiqua" w:eastAsia="Arial" w:hAnsi="Book Antiqua" w:cs="Arial"/>
          <w:sz w:val="24"/>
          <w:szCs w:val="24"/>
          <w:lang w:val="pt-BR"/>
        </w:rPr>
        <w:t>ng</w:t>
      </w:r>
      <w:proofErr w:type="spellEnd"/>
      <w:r w:rsidRPr="005C5BB8">
        <w:rPr>
          <w:rFonts w:ascii="Book Antiqua" w:eastAsia="Arial" w:hAnsi="Book Antiqua" w:cs="Arial"/>
          <w:sz w:val="24"/>
          <w:szCs w:val="24"/>
          <w:lang w:val="pt-BR"/>
        </w:rPr>
        <w:t>/µl.</w:t>
      </w:r>
    </w:p>
    <w:p w14:paraId="21813CD5" w14:textId="77777777" w:rsidR="005C5BB8" w:rsidRPr="005C5BB8" w:rsidRDefault="005C5BB8" w:rsidP="005C5BB8">
      <w:pPr>
        <w:jc w:val="both"/>
        <w:rPr>
          <w:rFonts w:ascii="Book Antiqua" w:hAnsi="Book Antiqua" w:cs="Arial"/>
          <w:color w:val="000000"/>
          <w:sz w:val="24"/>
          <w:szCs w:val="24"/>
          <w:lang w:val="pt-BR"/>
        </w:rPr>
      </w:pPr>
      <w:r w:rsidRPr="005C5BB8">
        <w:rPr>
          <w:rFonts w:ascii="Book Antiqua" w:eastAsia="Arial" w:hAnsi="Book Antiqua" w:cs="Arial"/>
          <w:b/>
          <w:sz w:val="24"/>
          <w:szCs w:val="24"/>
          <w:lang w:val="pt-BR"/>
        </w:rPr>
        <w:tab/>
      </w:r>
      <w:r w:rsidRPr="005C5BB8">
        <w:rPr>
          <w:rFonts w:ascii="Book Antiqua" w:eastAsia="Arial" w:hAnsi="Book Antiqua" w:cs="Arial"/>
          <w:sz w:val="24"/>
          <w:szCs w:val="24"/>
          <w:lang w:val="pt-BR"/>
        </w:rPr>
        <w:t xml:space="preserve">O DNA extraído dos participantes foi submetido a técnica de PCR qualitativa para </w:t>
      </w:r>
      <w:proofErr w:type="spellStart"/>
      <w:r w:rsidRPr="005C5BB8">
        <w:rPr>
          <w:rFonts w:ascii="Book Antiqua" w:eastAsia="Arial" w:hAnsi="Book Antiqua" w:cs="Arial"/>
          <w:sz w:val="24"/>
          <w:szCs w:val="24"/>
          <w:lang w:val="pt-BR"/>
        </w:rPr>
        <w:t>genotipagem</w:t>
      </w:r>
      <w:proofErr w:type="spellEnd"/>
      <w:r w:rsidRPr="005C5BB8">
        <w:rPr>
          <w:rFonts w:ascii="Book Antiqua" w:eastAsia="Arial" w:hAnsi="Book Antiqua" w:cs="Arial"/>
          <w:sz w:val="24"/>
          <w:szCs w:val="24"/>
          <w:lang w:val="pt-BR"/>
        </w:rPr>
        <w:t>.</w:t>
      </w:r>
      <w:r w:rsidRPr="005C5BB8">
        <w:rPr>
          <w:rFonts w:ascii="Book Antiqua" w:hAnsi="Book Antiqua" w:cs="Arial"/>
          <w:color w:val="000000"/>
          <w:sz w:val="24"/>
          <w:szCs w:val="24"/>
          <w:lang w:val="pt-BR"/>
        </w:rPr>
        <w:t xml:space="preserve"> Para cada reação de PCR foi utilizado 8,0 µL de DNA </w:t>
      </w:r>
      <w:proofErr w:type="spellStart"/>
      <w:r w:rsidRPr="005C5BB8">
        <w:rPr>
          <w:rFonts w:ascii="Book Antiqua" w:hAnsi="Book Antiqua" w:cs="Arial"/>
          <w:color w:val="000000"/>
          <w:sz w:val="24"/>
          <w:szCs w:val="24"/>
          <w:lang w:val="pt-BR"/>
        </w:rPr>
        <w:t>genômico</w:t>
      </w:r>
      <w:proofErr w:type="spellEnd"/>
      <w:r w:rsidRPr="005C5BB8">
        <w:rPr>
          <w:rFonts w:ascii="Book Antiqua" w:hAnsi="Book Antiqua" w:cs="Arial"/>
          <w:color w:val="000000"/>
          <w:sz w:val="24"/>
          <w:szCs w:val="24"/>
          <w:lang w:val="pt-BR"/>
        </w:rPr>
        <w:t xml:space="preserve"> na concentração final de 2,5 </w:t>
      </w:r>
      <w:proofErr w:type="spellStart"/>
      <w:r w:rsidRPr="005C5BB8">
        <w:rPr>
          <w:rFonts w:ascii="Book Antiqua" w:hAnsi="Book Antiqua" w:cs="Arial"/>
          <w:color w:val="000000"/>
          <w:sz w:val="24"/>
          <w:szCs w:val="24"/>
          <w:lang w:val="pt-BR"/>
        </w:rPr>
        <w:t>ng</w:t>
      </w:r>
      <w:proofErr w:type="spellEnd"/>
      <w:r w:rsidRPr="005C5BB8">
        <w:rPr>
          <w:rFonts w:ascii="Book Antiqua" w:hAnsi="Book Antiqua" w:cs="Arial"/>
          <w:color w:val="000000"/>
          <w:sz w:val="24"/>
          <w:szCs w:val="24"/>
          <w:lang w:val="pt-BR"/>
        </w:rPr>
        <w:t xml:space="preserve">/µL; 12,5 µL de tampão 10x (10mM de Tris e 50mM de </w:t>
      </w:r>
      <w:proofErr w:type="spellStart"/>
      <w:r w:rsidRPr="005C5BB8">
        <w:rPr>
          <w:rFonts w:ascii="Book Antiqua" w:hAnsi="Book Antiqua" w:cs="Arial"/>
          <w:color w:val="000000"/>
          <w:sz w:val="24"/>
          <w:szCs w:val="24"/>
          <w:lang w:val="pt-BR"/>
        </w:rPr>
        <w:t>KCl</w:t>
      </w:r>
      <w:proofErr w:type="spellEnd"/>
      <w:r w:rsidRPr="005C5BB8">
        <w:rPr>
          <w:rFonts w:ascii="Book Antiqua" w:hAnsi="Book Antiqua" w:cs="Arial"/>
          <w:color w:val="000000"/>
          <w:sz w:val="24"/>
          <w:szCs w:val="24"/>
          <w:lang w:val="pt-BR"/>
        </w:rPr>
        <w:t xml:space="preserve">); 6,25 µL de MgCl2 50 </w:t>
      </w:r>
      <w:proofErr w:type="spellStart"/>
      <w:r w:rsidRPr="005C5BB8">
        <w:rPr>
          <w:rFonts w:ascii="Book Antiqua" w:hAnsi="Book Antiqua" w:cs="Arial"/>
          <w:color w:val="000000"/>
          <w:sz w:val="24"/>
          <w:szCs w:val="24"/>
          <w:lang w:val="pt-BR"/>
        </w:rPr>
        <w:t>mM</w:t>
      </w:r>
      <w:proofErr w:type="spellEnd"/>
      <w:r w:rsidRPr="005C5BB8">
        <w:rPr>
          <w:rFonts w:ascii="Book Antiqua" w:hAnsi="Book Antiqua" w:cs="Arial"/>
          <w:color w:val="000000"/>
          <w:sz w:val="24"/>
          <w:szCs w:val="24"/>
          <w:lang w:val="pt-BR"/>
        </w:rPr>
        <w:t xml:space="preserve"> (Ludwig </w:t>
      </w:r>
      <w:proofErr w:type="spellStart"/>
      <w:r w:rsidRPr="005C5BB8">
        <w:rPr>
          <w:rFonts w:ascii="Book Antiqua" w:hAnsi="Book Antiqua" w:cs="Arial"/>
          <w:color w:val="000000"/>
          <w:sz w:val="24"/>
          <w:szCs w:val="24"/>
          <w:lang w:val="pt-BR"/>
        </w:rPr>
        <w:t>Biotec</w:t>
      </w:r>
      <w:proofErr w:type="spellEnd"/>
      <w:r w:rsidRPr="005C5BB8">
        <w:rPr>
          <w:rFonts w:ascii="Book Antiqua" w:hAnsi="Book Antiqua" w:cs="Arial"/>
          <w:color w:val="000000"/>
          <w:sz w:val="24"/>
          <w:szCs w:val="24"/>
          <w:lang w:val="pt-BR"/>
        </w:rPr>
        <w:t xml:space="preserve">, Alvorada, Rio Grande do Sul, Brasil), 10 µL de </w:t>
      </w:r>
      <w:proofErr w:type="spellStart"/>
      <w:r w:rsidRPr="005C5BB8">
        <w:rPr>
          <w:rFonts w:ascii="Book Antiqua" w:hAnsi="Book Antiqua" w:cs="Arial"/>
          <w:color w:val="000000"/>
          <w:sz w:val="24"/>
          <w:szCs w:val="24"/>
          <w:lang w:val="pt-BR"/>
        </w:rPr>
        <w:t>desoxirribonucleotídeostrifostafo</w:t>
      </w:r>
      <w:proofErr w:type="spellEnd"/>
      <w:r w:rsidRPr="005C5BB8">
        <w:rPr>
          <w:rFonts w:ascii="Book Antiqua" w:hAnsi="Book Antiqua" w:cs="Arial"/>
          <w:color w:val="000000"/>
          <w:sz w:val="24"/>
          <w:szCs w:val="24"/>
          <w:lang w:val="pt-BR"/>
        </w:rPr>
        <w:t xml:space="preserve"> (</w:t>
      </w:r>
      <w:proofErr w:type="spellStart"/>
      <w:r w:rsidRPr="005C5BB8">
        <w:rPr>
          <w:rFonts w:ascii="Book Antiqua" w:hAnsi="Book Antiqua" w:cs="Arial"/>
          <w:color w:val="000000"/>
          <w:sz w:val="24"/>
          <w:szCs w:val="24"/>
          <w:lang w:val="pt-BR"/>
        </w:rPr>
        <w:t>dNTPs</w:t>
      </w:r>
      <w:proofErr w:type="spellEnd"/>
      <w:r w:rsidRPr="005C5BB8">
        <w:rPr>
          <w:rFonts w:ascii="Book Antiqua" w:hAnsi="Book Antiqua" w:cs="Arial"/>
          <w:color w:val="000000"/>
          <w:sz w:val="24"/>
          <w:szCs w:val="24"/>
          <w:lang w:val="pt-BR"/>
        </w:rPr>
        <w:t xml:space="preserve">); 2,5 </w:t>
      </w:r>
      <w:proofErr w:type="spellStart"/>
      <w:r w:rsidRPr="005C5BB8">
        <w:rPr>
          <w:rFonts w:ascii="Book Antiqua" w:hAnsi="Book Antiqua" w:cs="Arial"/>
          <w:color w:val="000000"/>
          <w:sz w:val="24"/>
          <w:szCs w:val="24"/>
          <w:lang w:val="pt-BR"/>
        </w:rPr>
        <w:t>mM</w:t>
      </w:r>
      <w:proofErr w:type="spellEnd"/>
      <w:r w:rsidRPr="005C5BB8">
        <w:rPr>
          <w:rFonts w:ascii="Book Antiqua" w:hAnsi="Book Antiqua" w:cs="Arial"/>
          <w:color w:val="000000"/>
          <w:sz w:val="24"/>
          <w:szCs w:val="24"/>
          <w:lang w:val="pt-BR"/>
        </w:rPr>
        <w:t xml:space="preserve">; (Ludwig </w:t>
      </w:r>
      <w:proofErr w:type="spellStart"/>
      <w:r w:rsidRPr="005C5BB8">
        <w:rPr>
          <w:rFonts w:ascii="Book Antiqua" w:hAnsi="Book Antiqua" w:cs="Arial"/>
          <w:color w:val="000000"/>
          <w:sz w:val="24"/>
          <w:szCs w:val="24"/>
          <w:lang w:val="pt-BR"/>
        </w:rPr>
        <w:t>Biotec</w:t>
      </w:r>
      <w:proofErr w:type="spellEnd"/>
      <w:r w:rsidRPr="005C5BB8">
        <w:rPr>
          <w:rFonts w:ascii="Book Antiqua" w:hAnsi="Book Antiqua" w:cs="Arial"/>
          <w:color w:val="000000"/>
          <w:sz w:val="24"/>
          <w:szCs w:val="24"/>
          <w:lang w:val="pt-BR"/>
        </w:rPr>
        <w:t xml:space="preserve">, Alvorada, Rio Grande do Sul, Brasil); 2 µL de </w:t>
      </w:r>
      <w:proofErr w:type="spellStart"/>
      <w:r w:rsidRPr="005C5BB8">
        <w:rPr>
          <w:rFonts w:ascii="Book Antiqua" w:hAnsi="Book Antiqua" w:cs="Arial"/>
          <w:color w:val="000000"/>
          <w:sz w:val="24"/>
          <w:szCs w:val="24"/>
          <w:lang w:val="pt-BR"/>
        </w:rPr>
        <w:t>Taq</w:t>
      </w:r>
      <w:proofErr w:type="spellEnd"/>
      <w:r w:rsidRPr="005C5BB8">
        <w:rPr>
          <w:rFonts w:ascii="Book Antiqua" w:hAnsi="Book Antiqua" w:cs="Arial"/>
          <w:color w:val="000000"/>
          <w:sz w:val="24"/>
          <w:szCs w:val="24"/>
          <w:lang w:val="pt-BR"/>
        </w:rPr>
        <w:t xml:space="preserve">-Polimerase, (Ludwig </w:t>
      </w:r>
      <w:proofErr w:type="spellStart"/>
      <w:r w:rsidRPr="005C5BB8">
        <w:rPr>
          <w:rFonts w:ascii="Book Antiqua" w:hAnsi="Book Antiqua" w:cs="Arial"/>
          <w:color w:val="000000"/>
          <w:sz w:val="24"/>
          <w:szCs w:val="24"/>
          <w:lang w:val="pt-BR"/>
        </w:rPr>
        <w:t>Biotec,Alvorada</w:t>
      </w:r>
      <w:proofErr w:type="spellEnd"/>
      <w:r w:rsidRPr="005C5BB8">
        <w:rPr>
          <w:rFonts w:ascii="Book Antiqua" w:hAnsi="Book Antiqua" w:cs="Arial"/>
          <w:color w:val="000000"/>
          <w:sz w:val="24"/>
          <w:szCs w:val="24"/>
          <w:lang w:val="pt-BR"/>
        </w:rPr>
        <w:t xml:space="preserve">, Rio Grande do Sul, Brasil), 10 U/µL; 1,5 µL de cada </w:t>
      </w:r>
      <w:proofErr w:type="spellStart"/>
      <w:r w:rsidRPr="005C5BB8">
        <w:rPr>
          <w:rFonts w:ascii="Book Antiqua" w:hAnsi="Book Antiqua" w:cs="Arial"/>
          <w:color w:val="000000"/>
          <w:sz w:val="24"/>
          <w:szCs w:val="24"/>
          <w:lang w:val="pt-BR"/>
        </w:rPr>
        <w:t>oligonucleotídeo</w:t>
      </w:r>
      <w:proofErr w:type="spellEnd"/>
      <w:r w:rsidRPr="005C5BB8">
        <w:rPr>
          <w:rFonts w:ascii="Book Antiqua" w:hAnsi="Book Antiqua" w:cs="Arial"/>
          <w:color w:val="000000"/>
          <w:sz w:val="24"/>
          <w:szCs w:val="24"/>
          <w:lang w:val="pt-BR"/>
        </w:rPr>
        <w:t xml:space="preserve"> (10µM, </w:t>
      </w:r>
      <w:r w:rsidRPr="005C5BB8">
        <w:rPr>
          <w:rFonts w:ascii="Book Antiqua" w:hAnsi="Book Antiqua" w:cs="Arial"/>
          <w:i/>
          <w:color w:val="000000"/>
          <w:sz w:val="24"/>
          <w:szCs w:val="24"/>
          <w:lang w:val="pt-BR"/>
        </w:rPr>
        <w:t xml:space="preserve">IDT </w:t>
      </w:r>
      <w:proofErr w:type="spellStart"/>
      <w:r w:rsidRPr="005C5BB8">
        <w:rPr>
          <w:rFonts w:ascii="Book Antiqua" w:hAnsi="Book Antiqua" w:cs="Arial"/>
          <w:i/>
          <w:color w:val="000000"/>
          <w:sz w:val="24"/>
          <w:szCs w:val="24"/>
          <w:lang w:val="pt-BR"/>
        </w:rPr>
        <w:t>technologies</w:t>
      </w:r>
      <w:proofErr w:type="spellEnd"/>
      <w:r w:rsidRPr="005C5BB8">
        <w:rPr>
          <w:rFonts w:ascii="Book Antiqua" w:hAnsi="Book Antiqua" w:cs="Arial"/>
          <w:color w:val="000000"/>
          <w:sz w:val="24"/>
          <w:szCs w:val="24"/>
          <w:lang w:val="pt-BR"/>
        </w:rPr>
        <w:t xml:space="preserve">); completando com água </w:t>
      </w:r>
      <w:proofErr w:type="spellStart"/>
      <w:r w:rsidRPr="005C5BB8">
        <w:rPr>
          <w:rFonts w:ascii="Book Antiqua" w:hAnsi="Book Antiqua" w:cs="Arial"/>
          <w:color w:val="000000"/>
          <w:sz w:val="24"/>
          <w:szCs w:val="24"/>
          <w:lang w:val="pt-BR"/>
        </w:rPr>
        <w:t>Milli</w:t>
      </w:r>
      <w:proofErr w:type="spellEnd"/>
      <w:r w:rsidRPr="005C5BB8">
        <w:rPr>
          <w:rFonts w:ascii="Book Antiqua" w:hAnsi="Book Antiqua" w:cs="Arial"/>
          <w:color w:val="000000"/>
          <w:sz w:val="24"/>
          <w:szCs w:val="24"/>
          <w:lang w:val="pt-BR"/>
        </w:rPr>
        <w:t>-Q para um volume final de 25 µL por reação.</w:t>
      </w:r>
    </w:p>
    <w:p w14:paraId="760773D8" w14:textId="4DB09B1F" w:rsidR="005C5BB8" w:rsidRPr="005C5BB8" w:rsidRDefault="005C5BB8" w:rsidP="005C5BB8">
      <w:pPr>
        <w:ind w:firstLine="708"/>
        <w:jc w:val="both"/>
        <w:rPr>
          <w:rFonts w:ascii="Book Antiqua" w:hAnsi="Book Antiqua" w:cs="Arial"/>
          <w:color w:val="000000"/>
          <w:sz w:val="24"/>
          <w:szCs w:val="24"/>
          <w:lang w:val="pt-BR"/>
        </w:rPr>
      </w:pPr>
      <w:r w:rsidRPr="005C5BB8">
        <w:rPr>
          <w:rFonts w:ascii="Book Antiqua" w:eastAsia="Arial" w:hAnsi="Book Antiqua" w:cs="Arial"/>
          <w:sz w:val="24"/>
          <w:szCs w:val="24"/>
          <w:lang w:val="pt-BR"/>
        </w:rPr>
        <w:t xml:space="preserve"> Para o polimorfismo do gene </w:t>
      </w:r>
      <w:r w:rsidRPr="005C5BB8">
        <w:rPr>
          <w:rFonts w:ascii="Book Antiqua" w:eastAsia="Arial" w:hAnsi="Book Antiqua" w:cs="Arial"/>
          <w:i/>
          <w:sz w:val="24"/>
          <w:szCs w:val="24"/>
          <w:lang w:val="pt-BR"/>
        </w:rPr>
        <w:t xml:space="preserve">IFNG +874 </w:t>
      </w:r>
      <w:r w:rsidRPr="005C5BB8">
        <w:rPr>
          <w:rFonts w:ascii="Book Antiqua" w:eastAsia="Arial" w:hAnsi="Book Antiqua" w:cs="Arial"/>
          <w:sz w:val="24"/>
          <w:szCs w:val="24"/>
          <w:lang w:val="pt-BR"/>
        </w:rPr>
        <w:t xml:space="preserve">A/T </w:t>
      </w:r>
      <w:r w:rsidRPr="005C5BB8">
        <w:rPr>
          <w:rFonts w:ascii="Book Antiqua" w:hAnsi="Book Antiqua" w:cs="Arial"/>
          <w:sz w:val="24"/>
          <w:szCs w:val="24"/>
          <w:lang w:val="pt-BR"/>
        </w:rPr>
        <w:t xml:space="preserve">(rs2430561) </w:t>
      </w:r>
      <w:r w:rsidRPr="005C5BB8">
        <w:rPr>
          <w:rFonts w:ascii="Book Antiqua" w:eastAsia="Arial" w:hAnsi="Book Antiqua" w:cs="Arial"/>
          <w:sz w:val="24"/>
          <w:szCs w:val="24"/>
          <w:lang w:val="pt-BR"/>
        </w:rPr>
        <w:t xml:space="preserve"> foram usadas as seguintes sequencias de </w:t>
      </w:r>
      <w:proofErr w:type="spellStart"/>
      <w:r w:rsidRPr="005C5BB8">
        <w:rPr>
          <w:rFonts w:ascii="Book Antiqua" w:eastAsia="Arial" w:hAnsi="Book Antiqua" w:cs="Arial"/>
          <w:sz w:val="24"/>
          <w:szCs w:val="24"/>
          <w:lang w:val="pt-BR"/>
        </w:rPr>
        <w:t>oligonucleotídeos</w:t>
      </w:r>
      <w:proofErr w:type="spellEnd"/>
      <w:r w:rsidRPr="005C5BB8">
        <w:rPr>
          <w:rFonts w:ascii="Book Antiqua" w:eastAsia="Arial" w:hAnsi="Book Antiqua" w:cs="Arial"/>
          <w:sz w:val="24"/>
          <w:szCs w:val="24"/>
          <w:lang w:val="pt-BR"/>
        </w:rPr>
        <w:t xml:space="preserve">: </w:t>
      </w:r>
      <w:r w:rsidRPr="005C5BB8">
        <w:rPr>
          <w:rFonts w:ascii="Book Antiqua" w:hAnsi="Book Antiqua" w:cs="Arial"/>
          <w:color w:val="000000"/>
          <w:sz w:val="24"/>
          <w:szCs w:val="24"/>
          <w:lang w:val="pt-BR"/>
        </w:rPr>
        <w:t>CP 5´-TCA ACA AAG CTG ATA CTC CA-3´; T : 5´-TTC TTA CAA CAC AAA ATC AAA TCT-3´; A: 5´-TTC TTA CAA CAC AAA ATC AAA TCA-3´</w:t>
      </w:r>
      <w:r w:rsidR="009505DA">
        <w:rPr>
          <w:rFonts w:ascii="Book Antiqua" w:hAnsi="Book Antiqua" w:cs="Arial"/>
          <w:color w:val="000000"/>
          <w:sz w:val="24"/>
          <w:szCs w:val="24"/>
          <w:lang w:val="pt-BR"/>
        </w:rPr>
        <w:t>.</w:t>
      </w:r>
      <w:r w:rsidR="009505DA" w:rsidRPr="009505DA">
        <w:rPr>
          <w:rFonts w:ascii="Book Antiqua" w:hAnsi="Book Antiqua" w:cs="Arial"/>
          <w:color w:val="000000"/>
          <w:sz w:val="24"/>
          <w:szCs w:val="24"/>
          <w:vertAlign w:val="superscript"/>
          <w:lang w:val="pt-BR"/>
        </w:rPr>
        <w:t>14</w:t>
      </w:r>
      <w:r w:rsidRPr="005C5BB8">
        <w:rPr>
          <w:rFonts w:ascii="Book Antiqua" w:hAnsi="Book Antiqua" w:cs="Arial"/>
          <w:color w:val="000000"/>
          <w:sz w:val="24"/>
          <w:szCs w:val="24"/>
          <w:lang w:val="pt-BR"/>
        </w:rPr>
        <w:t xml:space="preserve"> Foram e utilizadas as seguintes condições de </w:t>
      </w:r>
      <w:proofErr w:type="spellStart"/>
      <w:r w:rsidRPr="005C5BB8">
        <w:rPr>
          <w:rFonts w:ascii="Book Antiqua" w:hAnsi="Book Antiqua" w:cs="Arial"/>
          <w:color w:val="000000"/>
          <w:sz w:val="24"/>
          <w:szCs w:val="24"/>
          <w:lang w:val="pt-BR"/>
        </w:rPr>
        <w:t>termociclagem</w:t>
      </w:r>
      <w:proofErr w:type="spellEnd"/>
      <w:r w:rsidRPr="005C5BB8">
        <w:rPr>
          <w:rFonts w:ascii="Book Antiqua" w:hAnsi="Book Antiqua" w:cs="Arial"/>
          <w:color w:val="000000"/>
          <w:sz w:val="24"/>
          <w:szCs w:val="24"/>
          <w:lang w:val="pt-BR"/>
        </w:rPr>
        <w:t xml:space="preserve">: desnaturação inicial a 95ºC por 5 minutos, seguida de 35 ciclos de desnaturação à 95ºC por 1 minuto, </w:t>
      </w:r>
      <w:proofErr w:type="spellStart"/>
      <w:r w:rsidRPr="005C5BB8">
        <w:rPr>
          <w:rFonts w:ascii="Book Antiqua" w:hAnsi="Book Antiqua" w:cs="Arial"/>
          <w:color w:val="000000"/>
          <w:sz w:val="24"/>
          <w:szCs w:val="24"/>
          <w:lang w:val="pt-BR"/>
        </w:rPr>
        <w:t>anelamento</w:t>
      </w:r>
      <w:proofErr w:type="spellEnd"/>
      <w:r w:rsidRPr="005C5BB8">
        <w:rPr>
          <w:rFonts w:ascii="Book Antiqua" w:hAnsi="Book Antiqua" w:cs="Arial"/>
          <w:color w:val="000000"/>
          <w:sz w:val="24"/>
          <w:szCs w:val="24"/>
          <w:lang w:val="pt-BR"/>
        </w:rPr>
        <w:t xml:space="preserve"> à 60ºC por 1 minuto, extensão à 70ºC por 2 minutos e uma extensão final a 72ºC por 10 minuto. Os produtos da PCR foram submetidos a corrida </w:t>
      </w:r>
      <w:proofErr w:type="spellStart"/>
      <w:r w:rsidRPr="005C5BB8">
        <w:rPr>
          <w:rFonts w:ascii="Book Antiqua" w:hAnsi="Book Antiqua" w:cs="Arial"/>
          <w:color w:val="000000"/>
          <w:sz w:val="24"/>
          <w:szCs w:val="24"/>
          <w:lang w:val="pt-BR"/>
        </w:rPr>
        <w:t>eletroforética</w:t>
      </w:r>
      <w:proofErr w:type="spellEnd"/>
      <w:r w:rsidRPr="005C5BB8">
        <w:rPr>
          <w:rFonts w:ascii="Book Antiqua" w:hAnsi="Book Antiqua" w:cs="Arial"/>
          <w:color w:val="000000"/>
          <w:sz w:val="24"/>
          <w:szCs w:val="24"/>
          <w:lang w:val="pt-BR"/>
        </w:rPr>
        <w:t xml:space="preserve"> em gel de </w:t>
      </w:r>
      <w:proofErr w:type="spellStart"/>
      <w:r w:rsidRPr="005C5BB8">
        <w:rPr>
          <w:rFonts w:ascii="Book Antiqua" w:hAnsi="Book Antiqua" w:cs="Arial"/>
          <w:color w:val="000000"/>
          <w:sz w:val="24"/>
          <w:szCs w:val="24"/>
          <w:lang w:val="pt-BR"/>
        </w:rPr>
        <w:t>agarose</w:t>
      </w:r>
      <w:proofErr w:type="spellEnd"/>
      <w:r w:rsidRPr="005C5BB8">
        <w:rPr>
          <w:rFonts w:ascii="Book Antiqua" w:hAnsi="Book Antiqua" w:cs="Arial"/>
          <w:color w:val="000000"/>
          <w:sz w:val="24"/>
          <w:szCs w:val="24"/>
          <w:lang w:val="pt-BR"/>
        </w:rPr>
        <w:t xml:space="preserve"> 2% com brometo de </w:t>
      </w:r>
      <w:proofErr w:type="spellStart"/>
      <w:r w:rsidRPr="005C5BB8">
        <w:rPr>
          <w:rFonts w:ascii="Book Antiqua" w:hAnsi="Book Antiqua" w:cs="Arial"/>
          <w:color w:val="000000"/>
          <w:sz w:val="24"/>
          <w:szCs w:val="24"/>
          <w:lang w:val="pt-BR"/>
        </w:rPr>
        <w:t>etídio</w:t>
      </w:r>
      <w:proofErr w:type="spellEnd"/>
      <w:r w:rsidRPr="005C5BB8">
        <w:rPr>
          <w:rFonts w:ascii="Book Antiqua" w:hAnsi="Book Antiqua" w:cs="Arial"/>
          <w:color w:val="000000"/>
          <w:sz w:val="24"/>
          <w:szCs w:val="24"/>
          <w:lang w:val="pt-BR"/>
        </w:rPr>
        <w:t xml:space="preserve"> por 1 hora a 100W.</w:t>
      </w:r>
    </w:p>
    <w:p w14:paraId="16F415B7" w14:textId="065E548C"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Para </w:t>
      </w:r>
      <w:proofErr w:type="spellStart"/>
      <w:r w:rsidRPr="005C5BB8">
        <w:rPr>
          <w:rFonts w:ascii="Book Antiqua" w:hAnsi="Book Antiqua" w:cs="Arial"/>
          <w:color w:val="000000"/>
          <w:sz w:val="24"/>
          <w:szCs w:val="24"/>
          <w:lang w:val="pt-BR"/>
        </w:rPr>
        <w:t>genotipagem</w:t>
      </w:r>
      <w:proofErr w:type="spellEnd"/>
      <w:r w:rsidRPr="005C5BB8">
        <w:rPr>
          <w:rFonts w:ascii="Book Antiqua" w:hAnsi="Book Antiqua" w:cs="Arial"/>
          <w:color w:val="000000"/>
          <w:sz w:val="24"/>
          <w:szCs w:val="24"/>
          <w:lang w:val="pt-BR"/>
        </w:rPr>
        <w:t xml:space="preserve"> da VNTR do </w:t>
      </w:r>
      <w:proofErr w:type="spellStart"/>
      <w:r w:rsidRPr="005C5BB8">
        <w:rPr>
          <w:rFonts w:ascii="Book Antiqua" w:hAnsi="Book Antiqua" w:cs="Arial"/>
          <w:color w:val="000000"/>
          <w:sz w:val="24"/>
          <w:szCs w:val="24"/>
          <w:lang w:val="pt-BR"/>
        </w:rPr>
        <w:t>íntron</w:t>
      </w:r>
      <w:proofErr w:type="spellEnd"/>
      <w:r w:rsidRPr="005C5BB8">
        <w:rPr>
          <w:rFonts w:ascii="Book Antiqua" w:hAnsi="Book Antiqua" w:cs="Arial"/>
          <w:color w:val="000000"/>
          <w:sz w:val="24"/>
          <w:szCs w:val="24"/>
          <w:lang w:val="pt-BR"/>
        </w:rPr>
        <w:t xml:space="preserve"> 3 do gene IL4 foram </w:t>
      </w:r>
      <w:proofErr w:type="spellStart"/>
      <w:r w:rsidRPr="005C5BB8">
        <w:rPr>
          <w:rFonts w:ascii="Book Antiqua" w:hAnsi="Book Antiqua" w:cs="Arial"/>
          <w:color w:val="000000"/>
          <w:sz w:val="24"/>
          <w:szCs w:val="24"/>
          <w:lang w:val="pt-BR"/>
        </w:rPr>
        <w:t>utilzadas</w:t>
      </w:r>
      <w:proofErr w:type="spellEnd"/>
      <w:r w:rsidRPr="005C5BB8">
        <w:rPr>
          <w:rFonts w:ascii="Book Antiqua" w:hAnsi="Book Antiqua" w:cs="Arial"/>
          <w:color w:val="000000"/>
          <w:sz w:val="24"/>
          <w:szCs w:val="24"/>
          <w:lang w:val="pt-BR"/>
        </w:rPr>
        <w:t xml:space="preserve"> as seguintes sequências de </w:t>
      </w:r>
      <w:proofErr w:type="spellStart"/>
      <w:r w:rsidRPr="005C5BB8">
        <w:rPr>
          <w:rFonts w:ascii="Book Antiqua" w:hAnsi="Book Antiqua" w:cs="Arial"/>
          <w:color w:val="000000"/>
          <w:sz w:val="24"/>
          <w:szCs w:val="24"/>
          <w:lang w:val="pt-BR"/>
        </w:rPr>
        <w:t>oligonucleotídeos</w:t>
      </w:r>
      <w:proofErr w:type="spellEnd"/>
      <w:r w:rsidRPr="005C5BB8">
        <w:rPr>
          <w:rFonts w:ascii="Book Antiqua" w:hAnsi="Book Antiqua" w:cs="Arial"/>
          <w:color w:val="000000"/>
          <w:sz w:val="24"/>
          <w:szCs w:val="24"/>
          <w:lang w:val="pt-BR"/>
        </w:rPr>
        <w:t>: F: 5´AGGCTGAAAGGGGGAAAGC-3´, R: 5´CTGTTCACCTCAACTGCTCC-3´</w:t>
      </w:r>
      <w:r w:rsidR="009505DA" w:rsidRPr="009505DA">
        <w:rPr>
          <w:rFonts w:ascii="Book Antiqua" w:hAnsi="Book Antiqua" w:cs="Arial"/>
          <w:color w:val="000000"/>
          <w:sz w:val="24"/>
          <w:szCs w:val="24"/>
          <w:lang w:val="pt-BR"/>
        </w:rPr>
        <w:t>.</w:t>
      </w:r>
      <w:r w:rsidR="009505DA" w:rsidRPr="009505DA">
        <w:rPr>
          <w:rFonts w:ascii="Book Antiqua" w:hAnsi="Book Antiqua" w:cs="Arial"/>
          <w:color w:val="000000"/>
          <w:sz w:val="24"/>
          <w:szCs w:val="24"/>
          <w:vertAlign w:val="superscript"/>
          <w:lang w:val="pt-BR"/>
        </w:rPr>
        <w:t>15</w:t>
      </w:r>
      <w:r w:rsidRPr="005C5BB8">
        <w:rPr>
          <w:rFonts w:ascii="Book Antiqua" w:hAnsi="Book Antiqua" w:cs="Arial"/>
          <w:color w:val="000000"/>
          <w:sz w:val="24"/>
          <w:szCs w:val="24"/>
          <w:lang w:val="pt-BR"/>
        </w:rPr>
        <w:t xml:space="preserve"> As condições de </w:t>
      </w:r>
      <w:proofErr w:type="spellStart"/>
      <w:r w:rsidRPr="005C5BB8">
        <w:rPr>
          <w:rFonts w:ascii="Book Antiqua" w:hAnsi="Book Antiqua" w:cs="Arial"/>
          <w:color w:val="000000"/>
          <w:sz w:val="24"/>
          <w:szCs w:val="24"/>
          <w:lang w:val="pt-BR"/>
        </w:rPr>
        <w:t>termociclagem</w:t>
      </w:r>
      <w:proofErr w:type="spellEnd"/>
      <w:r w:rsidRPr="005C5BB8">
        <w:rPr>
          <w:rFonts w:ascii="Book Antiqua" w:hAnsi="Book Antiqua" w:cs="Arial"/>
          <w:color w:val="000000"/>
          <w:sz w:val="24"/>
          <w:szCs w:val="24"/>
          <w:lang w:val="pt-BR"/>
        </w:rPr>
        <w:t xml:space="preserve"> foram:</w:t>
      </w:r>
      <w:r w:rsidRPr="005C5BB8">
        <w:rPr>
          <w:rFonts w:ascii="Book Antiqua" w:hAnsi="Book Antiqua"/>
          <w:sz w:val="24"/>
          <w:szCs w:val="24"/>
          <w:lang w:val="pt-BR"/>
        </w:rPr>
        <w:t xml:space="preserve"> </w:t>
      </w:r>
      <w:r w:rsidRPr="005C5BB8">
        <w:rPr>
          <w:rFonts w:ascii="Book Antiqua" w:hAnsi="Book Antiqua" w:cs="Arial"/>
          <w:color w:val="000000"/>
          <w:sz w:val="24"/>
          <w:szCs w:val="24"/>
          <w:lang w:val="pt-BR"/>
        </w:rPr>
        <w:t xml:space="preserve">desnaturação inicial a 94ºC por 5 minutos, seguida de 30 ciclos de desnaturação à 94ºC por 50 segundos, </w:t>
      </w:r>
      <w:proofErr w:type="spellStart"/>
      <w:r w:rsidRPr="005C5BB8">
        <w:rPr>
          <w:rFonts w:ascii="Book Antiqua" w:hAnsi="Book Antiqua" w:cs="Arial"/>
          <w:color w:val="000000"/>
          <w:sz w:val="24"/>
          <w:szCs w:val="24"/>
          <w:lang w:val="pt-BR"/>
        </w:rPr>
        <w:t>anelamento</w:t>
      </w:r>
      <w:proofErr w:type="spellEnd"/>
      <w:r w:rsidRPr="005C5BB8">
        <w:rPr>
          <w:rFonts w:ascii="Book Antiqua" w:hAnsi="Book Antiqua" w:cs="Arial"/>
          <w:color w:val="000000"/>
          <w:sz w:val="24"/>
          <w:szCs w:val="24"/>
          <w:lang w:val="pt-BR"/>
        </w:rPr>
        <w:t xml:space="preserve"> à 62ºC por 30 segundos, extensão à 72ºC por 30 segundos e uma extensão final a 72ºC por 5 minutos. Os produtos da PCR foram submetidos a corrida </w:t>
      </w:r>
      <w:proofErr w:type="spellStart"/>
      <w:r w:rsidRPr="005C5BB8">
        <w:rPr>
          <w:rFonts w:ascii="Book Antiqua" w:hAnsi="Book Antiqua" w:cs="Arial"/>
          <w:color w:val="000000"/>
          <w:sz w:val="24"/>
          <w:szCs w:val="24"/>
          <w:lang w:val="pt-BR"/>
        </w:rPr>
        <w:t>eletroforética</w:t>
      </w:r>
      <w:proofErr w:type="spellEnd"/>
      <w:r w:rsidRPr="005C5BB8">
        <w:rPr>
          <w:rFonts w:ascii="Book Antiqua" w:hAnsi="Book Antiqua" w:cs="Arial"/>
          <w:color w:val="000000"/>
          <w:sz w:val="24"/>
          <w:szCs w:val="24"/>
          <w:lang w:val="pt-BR"/>
        </w:rPr>
        <w:t xml:space="preserve"> em gel de </w:t>
      </w:r>
      <w:proofErr w:type="spellStart"/>
      <w:r w:rsidRPr="005C5BB8">
        <w:rPr>
          <w:rFonts w:ascii="Book Antiqua" w:hAnsi="Book Antiqua" w:cs="Arial"/>
          <w:color w:val="000000"/>
          <w:sz w:val="24"/>
          <w:szCs w:val="24"/>
          <w:lang w:val="pt-BR"/>
        </w:rPr>
        <w:t>agarose</w:t>
      </w:r>
      <w:proofErr w:type="spellEnd"/>
      <w:r w:rsidRPr="005C5BB8">
        <w:rPr>
          <w:rFonts w:ascii="Book Antiqua" w:hAnsi="Book Antiqua" w:cs="Arial"/>
          <w:color w:val="000000"/>
          <w:sz w:val="24"/>
          <w:szCs w:val="24"/>
          <w:lang w:val="pt-BR"/>
        </w:rPr>
        <w:t xml:space="preserve"> 3% com brometo de </w:t>
      </w:r>
      <w:proofErr w:type="spellStart"/>
      <w:r w:rsidRPr="005C5BB8">
        <w:rPr>
          <w:rFonts w:ascii="Book Antiqua" w:hAnsi="Book Antiqua" w:cs="Arial"/>
          <w:color w:val="000000"/>
          <w:sz w:val="24"/>
          <w:szCs w:val="24"/>
          <w:lang w:val="pt-BR"/>
        </w:rPr>
        <w:t>etídio</w:t>
      </w:r>
      <w:proofErr w:type="spellEnd"/>
      <w:r w:rsidRPr="005C5BB8">
        <w:rPr>
          <w:rFonts w:ascii="Book Antiqua" w:hAnsi="Book Antiqua" w:cs="Arial"/>
          <w:color w:val="000000"/>
          <w:sz w:val="24"/>
          <w:szCs w:val="24"/>
          <w:lang w:val="pt-BR"/>
        </w:rPr>
        <w:t xml:space="preserve"> por 1 hora a 100W. </w:t>
      </w:r>
    </w:p>
    <w:p w14:paraId="2CF1C4DB" w14:textId="77777777" w:rsidR="005C5BB8" w:rsidRPr="005C5BB8" w:rsidRDefault="005C5BB8" w:rsidP="005C5BB8">
      <w:pPr>
        <w:ind w:firstLine="708"/>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 xml:space="preserve">Os produtos da PCR de ambos os polimorfismos genéticos estudados foram visualizados em um </w:t>
      </w:r>
      <w:proofErr w:type="spellStart"/>
      <w:r w:rsidRPr="005C5BB8">
        <w:rPr>
          <w:rFonts w:ascii="Book Antiqua" w:hAnsi="Book Antiqua" w:cs="Arial"/>
          <w:color w:val="000000"/>
          <w:sz w:val="24"/>
          <w:szCs w:val="24"/>
          <w:lang w:val="pt-BR"/>
        </w:rPr>
        <w:t>transluminador</w:t>
      </w:r>
      <w:proofErr w:type="spellEnd"/>
      <w:r w:rsidRPr="005C5BB8">
        <w:rPr>
          <w:rFonts w:ascii="Book Antiqua" w:hAnsi="Book Antiqua" w:cs="Arial"/>
          <w:color w:val="000000"/>
          <w:sz w:val="24"/>
          <w:szCs w:val="24"/>
          <w:lang w:val="pt-BR"/>
        </w:rPr>
        <w:t xml:space="preserve"> (L-PIX </w:t>
      </w:r>
      <w:proofErr w:type="spellStart"/>
      <w:r w:rsidRPr="005C5BB8">
        <w:rPr>
          <w:rFonts w:ascii="Book Antiqua" w:hAnsi="Book Antiqua" w:cs="Arial"/>
          <w:color w:val="000000"/>
          <w:sz w:val="24"/>
          <w:szCs w:val="24"/>
          <w:lang w:val="pt-BR"/>
        </w:rPr>
        <w:t>Touch</w:t>
      </w:r>
      <w:proofErr w:type="spellEnd"/>
      <w:r w:rsidRPr="005C5BB8">
        <w:rPr>
          <w:rFonts w:ascii="Book Antiqua" w:hAnsi="Book Antiqua" w:cs="Arial"/>
          <w:color w:val="000000"/>
          <w:sz w:val="24"/>
          <w:szCs w:val="24"/>
          <w:lang w:val="pt-BR"/>
        </w:rPr>
        <w:t xml:space="preserve">) com fonte ultravioleta, e a frequência genotípica deu-se após contagem direta dos </w:t>
      </w:r>
      <w:proofErr w:type="spellStart"/>
      <w:r w:rsidRPr="005C5BB8">
        <w:rPr>
          <w:rFonts w:ascii="Book Antiqua" w:hAnsi="Book Antiqua" w:cs="Arial"/>
          <w:color w:val="000000"/>
          <w:sz w:val="24"/>
          <w:szCs w:val="24"/>
          <w:lang w:val="pt-BR"/>
        </w:rPr>
        <w:t>amplicons</w:t>
      </w:r>
      <w:proofErr w:type="spellEnd"/>
      <w:r w:rsidRPr="005C5BB8">
        <w:rPr>
          <w:rFonts w:ascii="Book Antiqua" w:hAnsi="Book Antiqua" w:cs="Arial"/>
          <w:color w:val="000000"/>
          <w:sz w:val="24"/>
          <w:szCs w:val="24"/>
          <w:lang w:val="pt-BR"/>
        </w:rPr>
        <w:t xml:space="preserve">. O tamanho dos fragmentos visualizados na análise polimórfica do gene </w:t>
      </w:r>
      <w:r w:rsidRPr="005C5BB8">
        <w:rPr>
          <w:rFonts w:ascii="Book Antiqua" w:hAnsi="Book Antiqua" w:cs="Arial"/>
          <w:i/>
          <w:color w:val="000000"/>
          <w:sz w:val="24"/>
          <w:szCs w:val="24"/>
          <w:lang w:val="pt-BR"/>
        </w:rPr>
        <w:t>IFNG</w:t>
      </w:r>
      <w:r w:rsidRPr="005C5BB8">
        <w:rPr>
          <w:rFonts w:ascii="Book Antiqua" w:hAnsi="Book Antiqua" w:cs="Arial"/>
          <w:color w:val="000000"/>
          <w:sz w:val="24"/>
          <w:szCs w:val="24"/>
          <w:lang w:val="pt-BR"/>
        </w:rPr>
        <w:t xml:space="preserve"> (</w:t>
      </w:r>
      <w:r w:rsidRPr="005C5BB8">
        <w:rPr>
          <w:rFonts w:ascii="Book Antiqua" w:hAnsi="Book Antiqua" w:cs="Arial"/>
          <w:sz w:val="24"/>
          <w:szCs w:val="24"/>
          <w:lang w:val="pt-BR"/>
        </w:rPr>
        <w:t xml:space="preserve">rs2430561) </w:t>
      </w:r>
      <w:r w:rsidRPr="005C5BB8">
        <w:rPr>
          <w:rFonts w:ascii="Book Antiqua" w:hAnsi="Book Antiqua" w:cs="Arial"/>
          <w:color w:val="000000"/>
          <w:sz w:val="24"/>
          <w:szCs w:val="24"/>
          <w:lang w:val="pt-BR"/>
        </w:rPr>
        <w:t xml:space="preserve">foi de 262pb. </w:t>
      </w:r>
      <w:r w:rsidRPr="005C5BB8">
        <w:rPr>
          <w:rFonts w:ascii="Book Antiqua" w:hAnsi="Book Antiqua" w:cs="Arial"/>
          <w:sz w:val="24"/>
          <w:szCs w:val="24"/>
          <w:lang w:val="pt-BR"/>
        </w:rPr>
        <w:t>Para</w:t>
      </w:r>
      <w:r w:rsidRPr="005C5BB8">
        <w:rPr>
          <w:rFonts w:ascii="Book Antiqua" w:hAnsi="Book Antiqua" w:cs="Arial"/>
          <w:color w:val="000000"/>
          <w:sz w:val="24"/>
          <w:szCs w:val="24"/>
          <w:lang w:val="pt-BR"/>
        </w:rPr>
        <w:t xml:space="preserve"> o polimorfismo do gene </w:t>
      </w:r>
      <w:r w:rsidRPr="005C5BB8">
        <w:rPr>
          <w:rFonts w:ascii="Book Antiqua" w:hAnsi="Book Antiqua" w:cs="Arial"/>
          <w:i/>
          <w:color w:val="000000"/>
          <w:sz w:val="24"/>
          <w:szCs w:val="24"/>
          <w:lang w:val="pt-BR"/>
        </w:rPr>
        <w:t>IL4,</w:t>
      </w:r>
      <w:r w:rsidRPr="005C5BB8">
        <w:rPr>
          <w:rFonts w:ascii="Book Antiqua" w:hAnsi="Book Antiqua" w:cs="Arial"/>
          <w:color w:val="000000"/>
          <w:sz w:val="24"/>
          <w:szCs w:val="24"/>
          <w:lang w:val="pt-BR"/>
        </w:rPr>
        <w:t xml:space="preserve"> o tamanho dos fragmentos visualizados foram de 183pb e 253pb.</w:t>
      </w:r>
    </w:p>
    <w:p w14:paraId="5219C1F3" w14:textId="353BFE8D" w:rsidR="005C5BB8" w:rsidRDefault="005C5BB8" w:rsidP="005C5BB8">
      <w:pPr>
        <w:ind w:firstLine="708"/>
        <w:jc w:val="both"/>
        <w:rPr>
          <w:rFonts w:ascii="Book Antiqua" w:hAnsi="Book Antiqua" w:cs="Arial"/>
          <w:color w:val="000000"/>
          <w:sz w:val="24"/>
          <w:szCs w:val="24"/>
          <w:lang w:val="pt-BR"/>
        </w:rPr>
      </w:pPr>
    </w:p>
    <w:p w14:paraId="4714B2EE" w14:textId="6731DD77" w:rsidR="005C5BB8" w:rsidRPr="005C5BB8" w:rsidRDefault="005C5BB8" w:rsidP="005C5BB8">
      <w:pPr>
        <w:jc w:val="both"/>
        <w:rPr>
          <w:rFonts w:ascii="Book Antiqua" w:hAnsi="Book Antiqua" w:cs="Arial"/>
          <w:b/>
          <w:color w:val="000000"/>
          <w:sz w:val="24"/>
          <w:szCs w:val="24"/>
          <w:lang w:val="pt-BR"/>
        </w:rPr>
      </w:pPr>
      <w:r w:rsidRPr="005C5BB8">
        <w:rPr>
          <w:rFonts w:ascii="Book Antiqua" w:hAnsi="Book Antiqua" w:cs="Arial"/>
          <w:b/>
          <w:color w:val="000000"/>
          <w:sz w:val="24"/>
          <w:szCs w:val="24"/>
          <w:lang w:val="pt-BR"/>
        </w:rPr>
        <w:t>Análise Estatística</w:t>
      </w:r>
    </w:p>
    <w:p w14:paraId="002128E9" w14:textId="77777777"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Os dados foram analisados com auxílio do programa estatístico SPPS versão 25.0. O equilíbrio de </w:t>
      </w:r>
      <w:proofErr w:type="spellStart"/>
      <w:r w:rsidRPr="005C5BB8">
        <w:rPr>
          <w:rFonts w:ascii="Book Antiqua" w:hAnsi="Book Antiqua" w:cs="Arial"/>
          <w:color w:val="000000"/>
          <w:sz w:val="24"/>
          <w:szCs w:val="24"/>
          <w:lang w:val="pt-BR"/>
        </w:rPr>
        <w:t>Hardy</w:t>
      </w:r>
      <w:proofErr w:type="spellEnd"/>
      <w:r w:rsidRPr="005C5BB8">
        <w:rPr>
          <w:rFonts w:ascii="Book Antiqua" w:hAnsi="Book Antiqua" w:cs="Arial"/>
          <w:color w:val="000000"/>
          <w:sz w:val="24"/>
          <w:szCs w:val="24"/>
          <w:lang w:val="pt-BR"/>
        </w:rPr>
        <w:t xml:space="preserve">-Weinberg (HWE) foi avaliado usando o teste </w:t>
      </w:r>
      <w:proofErr w:type="spellStart"/>
      <w:r w:rsidRPr="005C5BB8">
        <w:rPr>
          <w:rFonts w:ascii="Book Antiqua" w:hAnsi="Book Antiqua" w:cs="Arial"/>
          <w:color w:val="000000"/>
          <w:sz w:val="24"/>
          <w:szCs w:val="24"/>
          <w:lang w:val="pt-BR"/>
        </w:rPr>
        <w:t>qui</w:t>
      </w:r>
      <w:proofErr w:type="spellEnd"/>
      <w:r w:rsidRPr="005C5BB8">
        <w:rPr>
          <w:rFonts w:ascii="Book Antiqua" w:hAnsi="Book Antiqua" w:cs="Arial"/>
          <w:color w:val="000000"/>
          <w:sz w:val="24"/>
          <w:szCs w:val="24"/>
          <w:lang w:val="pt-BR"/>
        </w:rPr>
        <w:t xml:space="preserve">-quadro. A comparação entre os genótipos também foi realizada utilizando o mesmo teste. Para a comparação entre os diferentes grupos de genótipos e as características clínicas foi utilizado o teste não paramétrico H de </w:t>
      </w:r>
      <w:proofErr w:type="spellStart"/>
      <w:r w:rsidRPr="005C5BB8">
        <w:rPr>
          <w:rFonts w:ascii="Book Antiqua" w:hAnsi="Book Antiqua" w:cs="Arial"/>
          <w:color w:val="000000"/>
          <w:sz w:val="24"/>
          <w:szCs w:val="24"/>
          <w:lang w:val="pt-BR"/>
        </w:rPr>
        <w:t>Kruskall</w:t>
      </w:r>
      <w:proofErr w:type="spellEnd"/>
      <w:r w:rsidRPr="005C5BB8">
        <w:rPr>
          <w:rFonts w:ascii="Book Antiqua" w:hAnsi="Book Antiqua" w:cs="Arial"/>
          <w:color w:val="000000"/>
          <w:sz w:val="24"/>
          <w:szCs w:val="24"/>
          <w:lang w:val="pt-BR"/>
        </w:rPr>
        <w:t>-Wallis. Para todas as análises foi considerado nível de significância de 5 % (p&lt;0,05).</w:t>
      </w:r>
    </w:p>
    <w:p w14:paraId="132B1AF6" w14:textId="77777777" w:rsidR="005C5BB8" w:rsidRPr="005C5BB8" w:rsidRDefault="005C5BB8" w:rsidP="005C5BB8">
      <w:pPr>
        <w:jc w:val="both"/>
        <w:rPr>
          <w:rFonts w:ascii="Book Antiqua" w:hAnsi="Book Antiqua" w:cs="Arial"/>
          <w:color w:val="000000"/>
          <w:sz w:val="24"/>
          <w:szCs w:val="24"/>
          <w:lang w:val="pt-BR"/>
        </w:rPr>
      </w:pPr>
    </w:p>
    <w:p w14:paraId="77B5F834" w14:textId="77777777" w:rsidR="005C5BB8" w:rsidRPr="005C5BB8" w:rsidRDefault="005C5BB8" w:rsidP="005C5BB8">
      <w:pPr>
        <w:jc w:val="both"/>
        <w:rPr>
          <w:rFonts w:ascii="Book Antiqua" w:hAnsi="Book Antiqua" w:cs="Arial"/>
          <w:b/>
          <w:color w:val="000000"/>
          <w:sz w:val="28"/>
          <w:szCs w:val="28"/>
          <w:lang w:val="pt-BR"/>
        </w:rPr>
      </w:pPr>
      <w:r w:rsidRPr="005C5BB8">
        <w:rPr>
          <w:rFonts w:ascii="Book Antiqua" w:hAnsi="Book Antiqua" w:cs="Arial"/>
          <w:b/>
          <w:color w:val="000000"/>
          <w:sz w:val="28"/>
          <w:szCs w:val="28"/>
          <w:lang w:val="pt-BR"/>
        </w:rPr>
        <w:lastRenderedPageBreak/>
        <w:t xml:space="preserve">Resultados </w:t>
      </w:r>
    </w:p>
    <w:p w14:paraId="1AFFCAE0" w14:textId="77777777" w:rsidR="005C5BB8" w:rsidRPr="005C5BB8" w:rsidRDefault="005C5BB8" w:rsidP="005C5BB8">
      <w:pPr>
        <w:jc w:val="both"/>
        <w:rPr>
          <w:rFonts w:ascii="Book Antiqua" w:hAnsi="Book Antiqua" w:cs="Arial"/>
          <w:b/>
          <w:color w:val="000000"/>
          <w:sz w:val="28"/>
          <w:szCs w:val="28"/>
          <w:lang w:val="pt-BR"/>
        </w:rPr>
      </w:pPr>
    </w:p>
    <w:p w14:paraId="6216B349" w14:textId="77777777"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ab/>
      </w:r>
      <w:r w:rsidRPr="005C5BB8">
        <w:rPr>
          <w:rFonts w:ascii="Book Antiqua" w:hAnsi="Book Antiqua" w:cs="Arial"/>
          <w:color w:val="000000"/>
          <w:sz w:val="24"/>
          <w:szCs w:val="24"/>
          <w:lang w:val="pt-BR"/>
        </w:rPr>
        <w:t>A análise do equilíbrio HWE revelou que a distribuição dos genótipos no grupo controle de ambos os polimorfismos analisados estavam em equilíbrio (</w:t>
      </w:r>
      <w:r w:rsidRPr="005C5BB8">
        <w:rPr>
          <w:rFonts w:ascii="Book Antiqua" w:hAnsi="Book Antiqua" w:cs="Arial"/>
          <w:i/>
          <w:color w:val="000000"/>
          <w:sz w:val="24"/>
          <w:szCs w:val="24"/>
          <w:lang w:val="pt-BR"/>
        </w:rPr>
        <w:t>INFG</w:t>
      </w:r>
      <w:r w:rsidRPr="005C5BB8">
        <w:rPr>
          <w:rFonts w:ascii="Book Antiqua" w:hAnsi="Book Antiqua" w:cs="Arial"/>
          <w:color w:val="000000"/>
          <w:sz w:val="24"/>
          <w:szCs w:val="24"/>
          <w:lang w:val="pt-BR"/>
        </w:rPr>
        <w:t xml:space="preserve">: p=0,129; </w:t>
      </w:r>
      <w:r w:rsidRPr="005C5BB8">
        <w:rPr>
          <w:rFonts w:ascii="Book Antiqua" w:hAnsi="Book Antiqua" w:cs="Arial"/>
          <w:i/>
          <w:color w:val="000000"/>
          <w:sz w:val="24"/>
          <w:szCs w:val="24"/>
          <w:lang w:val="pt-BR"/>
        </w:rPr>
        <w:t>IL4</w:t>
      </w:r>
      <w:r w:rsidRPr="005C5BB8">
        <w:rPr>
          <w:rFonts w:ascii="Book Antiqua" w:hAnsi="Book Antiqua" w:cs="Arial"/>
          <w:color w:val="000000"/>
          <w:sz w:val="24"/>
          <w:szCs w:val="24"/>
          <w:lang w:val="pt-BR"/>
        </w:rPr>
        <w:t>: p=0,344).</w:t>
      </w:r>
    </w:p>
    <w:p w14:paraId="1BE8F567" w14:textId="77777777"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ab/>
      </w:r>
      <w:r w:rsidRPr="005C5BB8">
        <w:rPr>
          <w:rFonts w:ascii="Book Antiqua" w:hAnsi="Book Antiqua" w:cs="Arial"/>
          <w:color w:val="000000"/>
          <w:sz w:val="24"/>
          <w:szCs w:val="24"/>
          <w:lang w:val="pt-BR"/>
        </w:rPr>
        <w:t xml:space="preserve">As análises dos dados referentes a frequência genotípica do polimorfismo do gene </w:t>
      </w:r>
      <w:r w:rsidRPr="005C5BB8">
        <w:rPr>
          <w:rFonts w:ascii="Book Antiqua" w:hAnsi="Book Antiqua" w:cs="Arial"/>
          <w:i/>
          <w:color w:val="000000"/>
          <w:sz w:val="24"/>
          <w:szCs w:val="24"/>
          <w:lang w:val="pt-BR"/>
        </w:rPr>
        <w:t xml:space="preserve">IFNG </w:t>
      </w:r>
      <w:r w:rsidRPr="005C5BB8">
        <w:rPr>
          <w:rFonts w:ascii="Book Antiqua" w:hAnsi="Book Antiqua" w:cs="Arial"/>
          <w:color w:val="000000"/>
          <w:sz w:val="24"/>
          <w:szCs w:val="24"/>
          <w:lang w:val="pt-BR"/>
        </w:rPr>
        <w:t xml:space="preserve">+874 A/T </w:t>
      </w:r>
      <w:r w:rsidRPr="005C5BB8">
        <w:rPr>
          <w:rFonts w:ascii="Book Antiqua" w:hAnsi="Book Antiqua" w:cs="Arial"/>
          <w:sz w:val="24"/>
          <w:szCs w:val="24"/>
          <w:lang w:val="pt-BR"/>
        </w:rPr>
        <w:t xml:space="preserve">(rs2430561) </w:t>
      </w:r>
      <w:r w:rsidRPr="005C5BB8">
        <w:rPr>
          <w:rFonts w:ascii="Book Antiqua" w:hAnsi="Book Antiqua" w:cs="Arial"/>
          <w:color w:val="000000"/>
          <w:sz w:val="24"/>
          <w:szCs w:val="24"/>
          <w:lang w:val="pt-BR"/>
        </w:rPr>
        <w:t xml:space="preserve">evidenciaram maior frequência do genótipo AA (60%) no grupo de participantes com CPT, os demais genótipos apresentaram frequência de 20% (TA e TT). No grupo composto por indivíduos com ausência de CPT, o genótipo mais frequente TA (55,6%) seguidos pelo genótipo AA (33,3%) e TT (11,1%), após análise com teste </w:t>
      </w:r>
      <w:proofErr w:type="spellStart"/>
      <w:r w:rsidRPr="005C5BB8">
        <w:rPr>
          <w:rFonts w:ascii="Book Antiqua" w:hAnsi="Book Antiqua" w:cs="Arial"/>
          <w:color w:val="000000"/>
          <w:sz w:val="24"/>
          <w:szCs w:val="24"/>
          <w:lang w:val="pt-BR"/>
        </w:rPr>
        <w:t>qui</w:t>
      </w:r>
      <w:proofErr w:type="spellEnd"/>
      <w:r w:rsidRPr="005C5BB8">
        <w:rPr>
          <w:rFonts w:ascii="Book Antiqua" w:hAnsi="Book Antiqua" w:cs="Arial"/>
          <w:color w:val="000000"/>
          <w:sz w:val="24"/>
          <w:szCs w:val="24"/>
          <w:lang w:val="pt-BR"/>
        </w:rPr>
        <w:t xml:space="preserve">-quadrado foi observado que as diferenças eram significativas do ponto de vista estatístico (p=0,0038). Tais dados estão consolidados da tabela 1. </w:t>
      </w:r>
    </w:p>
    <w:p w14:paraId="531B29E3" w14:textId="7B1E6EB5" w:rsid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Conforme apresentado na tabela 1, após </w:t>
      </w:r>
      <w:proofErr w:type="spellStart"/>
      <w:r w:rsidRPr="005C5BB8">
        <w:rPr>
          <w:rFonts w:ascii="Book Antiqua" w:hAnsi="Book Antiqua" w:cs="Arial"/>
          <w:color w:val="000000"/>
          <w:sz w:val="24"/>
          <w:szCs w:val="24"/>
          <w:lang w:val="pt-BR"/>
        </w:rPr>
        <w:t>dicotomização</w:t>
      </w:r>
      <w:proofErr w:type="spellEnd"/>
      <w:r w:rsidRPr="005C5BB8">
        <w:rPr>
          <w:rFonts w:ascii="Book Antiqua" w:hAnsi="Book Antiqua" w:cs="Arial"/>
          <w:color w:val="000000"/>
          <w:sz w:val="24"/>
          <w:szCs w:val="24"/>
          <w:lang w:val="pt-BR"/>
        </w:rPr>
        <w:t xml:space="preserve"> dos genótipos, observou-se que o genótipo AA confere um fator de risco (OR= 3,0; IC95%= 1,26-7,11]; p= 0,011) para a suscetibilidade ao CPT. No entanto a análise da distribuição alélica não demonstrou valores estatísticos significantes entre os grupos caso e controle (p= 0,272).</w:t>
      </w:r>
    </w:p>
    <w:p w14:paraId="598A1BF3" w14:textId="77777777" w:rsidR="005C5BB8" w:rsidRPr="005C5BB8" w:rsidRDefault="005C5BB8" w:rsidP="005C5BB8">
      <w:pPr>
        <w:jc w:val="both"/>
        <w:rPr>
          <w:rFonts w:ascii="Book Antiqua" w:hAnsi="Book Antiqua" w:cs="Arial"/>
          <w:color w:val="000000"/>
          <w:sz w:val="24"/>
          <w:szCs w:val="24"/>
          <w:lang w:val="pt-BR"/>
        </w:rPr>
      </w:pPr>
    </w:p>
    <w:p w14:paraId="5422CF84" w14:textId="3644A25D" w:rsidR="005C5BB8" w:rsidRPr="005C5BB8" w:rsidRDefault="005C5BB8" w:rsidP="005C5BB8">
      <w:pPr>
        <w:jc w:val="both"/>
        <w:rPr>
          <w:rFonts w:ascii="Book Antiqua" w:hAnsi="Book Antiqua" w:cs="Arial"/>
          <w:b/>
          <w:color w:val="000000"/>
          <w:sz w:val="24"/>
          <w:szCs w:val="24"/>
          <w:lang w:val="pt-BR"/>
        </w:rPr>
      </w:pPr>
      <w:r w:rsidRPr="005C5BB8">
        <w:rPr>
          <w:rFonts w:ascii="Book Antiqua" w:hAnsi="Book Antiqua" w:cs="Arial"/>
          <w:b/>
          <w:color w:val="000000"/>
          <w:sz w:val="24"/>
          <w:szCs w:val="24"/>
          <w:lang w:val="pt-BR"/>
        </w:rPr>
        <w:t>Tabela 1</w:t>
      </w:r>
      <w:r>
        <w:rPr>
          <w:rFonts w:ascii="Book Antiqua" w:hAnsi="Book Antiqua" w:cs="Arial"/>
          <w:b/>
          <w:color w:val="000000"/>
          <w:sz w:val="24"/>
          <w:szCs w:val="24"/>
          <w:lang w:val="pt-BR"/>
        </w:rPr>
        <w:t>-</w:t>
      </w:r>
      <w:r w:rsidRPr="005C5BB8">
        <w:rPr>
          <w:rFonts w:ascii="Book Antiqua" w:hAnsi="Book Antiqua" w:cs="Arial"/>
          <w:b/>
          <w:color w:val="000000"/>
          <w:sz w:val="24"/>
          <w:szCs w:val="24"/>
          <w:lang w:val="pt-BR"/>
        </w:rPr>
        <w:t xml:space="preserve"> </w:t>
      </w:r>
      <w:r w:rsidRPr="005C5BB8">
        <w:rPr>
          <w:rFonts w:ascii="Book Antiqua" w:hAnsi="Book Antiqua" w:cs="Arial"/>
          <w:color w:val="000000"/>
          <w:sz w:val="24"/>
          <w:szCs w:val="24"/>
          <w:lang w:val="pt-BR"/>
        </w:rPr>
        <w:t xml:space="preserve">Distribuição das frequências genotípicas e alélicas do polimorfismo +874 A/T do gene </w:t>
      </w:r>
      <w:r w:rsidRPr="005C5BB8">
        <w:rPr>
          <w:rFonts w:ascii="Book Antiqua" w:hAnsi="Book Antiqua" w:cs="Arial"/>
          <w:i/>
          <w:color w:val="000000"/>
          <w:sz w:val="24"/>
          <w:szCs w:val="24"/>
          <w:lang w:val="pt-BR"/>
        </w:rPr>
        <w:t>IFNG</w:t>
      </w:r>
      <w:r w:rsidRPr="005C5BB8">
        <w:rPr>
          <w:rFonts w:ascii="Book Antiqua" w:hAnsi="Book Antiqua" w:cs="Arial"/>
          <w:color w:val="000000"/>
          <w:sz w:val="24"/>
          <w:szCs w:val="24"/>
          <w:lang w:val="pt-BR"/>
        </w:rPr>
        <w:t xml:space="preserve"> (rs2430561) nos grupos caso e controle.</w:t>
      </w:r>
    </w:p>
    <w:tbl>
      <w:tblPr>
        <w:tblW w:w="8717" w:type="dxa"/>
        <w:jc w:val="center"/>
        <w:tblCellMar>
          <w:left w:w="70" w:type="dxa"/>
          <w:right w:w="70" w:type="dxa"/>
        </w:tblCellMar>
        <w:tblLook w:val="04A0" w:firstRow="1" w:lastRow="0" w:firstColumn="1" w:lastColumn="0" w:noHBand="0" w:noVBand="1"/>
      </w:tblPr>
      <w:tblGrid>
        <w:gridCol w:w="1497"/>
        <w:gridCol w:w="1396"/>
        <w:gridCol w:w="1114"/>
        <w:gridCol w:w="971"/>
        <w:gridCol w:w="973"/>
        <w:gridCol w:w="971"/>
        <w:gridCol w:w="1795"/>
      </w:tblGrid>
      <w:tr w:rsidR="0070181D" w:rsidRPr="0070181D" w14:paraId="6F18A5F6" w14:textId="77777777" w:rsidTr="0070181D">
        <w:trPr>
          <w:trHeight w:val="520"/>
          <w:jc w:val="center"/>
        </w:trPr>
        <w:tc>
          <w:tcPr>
            <w:tcW w:w="1497" w:type="dxa"/>
            <w:vMerge w:val="restart"/>
            <w:tcBorders>
              <w:top w:val="double" w:sz="6" w:space="0" w:color="000000"/>
              <w:left w:val="nil"/>
              <w:bottom w:val="single" w:sz="12" w:space="0" w:color="000000"/>
              <w:right w:val="nil"/>
            </w:tcBorders>
            <w:shd w:val="clear" w:color="auto" w:fill="BFBFBF" w:themeFill="background1" w:themeFillShade="BF"/>
            <w:vAlign w:val="bottom"/>
            <w:hideMark/>
          </w:tcPr>
          <w:p w14:paraId="567FE3ED"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i/>
                <w:color w:val="000000" w:themeColor="text1"/>
                <w:sz w:val="24"/>
                <w:szCs w:val="24"/>
                <w:lang w:eastAsia="pt-BR"/>
              </w:rPr>
              <w:t>IFNG</w:t>
            </w:r>
            <w:r w:rsidRPr="0070181D">
              <w:rPr>
                <w:rFonts w:ascii="Book Antiqua" w:eastAsia="Times New Roman" w:hAnsi="Book Antiqua" w:cs="Arial"/>
                <w:b/>
                <w:bCs/>
                <w:color w:val="000000" w:themeColor="text1"/>
                <w:sz w:val="24"/>
                <w:szCs w:val="24"/>
                <w:lang w:eastAsia="pt-BR"/>
              </w:rPr>
              <w:t xml:space="preserve"> +874 A/T</w:t>
            </w:r>
          </w:p>
        </w:tc>
        <w:tc>
          <w:tcPr>
            <w:tcW w:w="4454" w:type="dxa"/>
            <w:gridSpan w:val="4"/>
            <w:tcBorders>
              <w:top w:val="double" w:sz="6" w:space="0" w:color="000000"/>
              <w:left w:val="nil"/>
              <w:bottom w:val="single" w:sz="4" w:space="0" w:color="000000"/>
              <w:right w:val="nil"/>
            </w:tcBorders>
            <w:shd w:val="clear" w:color="auto" w:fill="BFBFBF" w:themeFill="background1" w:themeFillShade="BF"/>
            <w:vAlign w:val="bottom"/>
            <w:hideMark/>
          </w:tcPr>
          <w:p w14:paraId="0357E74C"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proofErr w:type="spellStart"/>
            <w:r w:rsidRPr="0070181D">
              <w:rPr>
                <w:rFonts w:ascii="Book Antiqua" w:eastAsia="Times New Roman" w:hAnsi="Book Antiqua" w:cs="Arial"/>
                <w:b/>
                <w:bCs/>
                <w:color w:val="000000" w:themeColor="text1"/>
                <w:sz w:val="24"/>
                <w:szCs w:val="24"/>
                <w:lang w:eastAsia="pt-BR"/>
              </w:rPr>
              <w:t>Grupos</w:t>
            </w:r>
            <w:proofErr w:type="spellEnd"/>
          </w:p>
        </w:tc>
        <w:tc>
          <w:tcPr>
            <w:tcW w:w="971" w:type="dxa"/>
            <w:tcBorders>
              <w:top w:val="double" w:sz="6" w:space="0" w:color="auto"/>
              <w:left w:val="nil"/>
              <w:bottom w:val="nil"/>
              <w:right w:val="nil"/>
            </w:tcBorders>
            <w:shd w:val="clear" w:color="auto" w:fill="BFBFBF" w:themeFill="background1" w:themeFillShade="BF"/>
            <w:noWrap/>
            <w:vAlign w:val="bottom"/>
            <w:hideMark/>
          </w:tcPr>
          <w:p w14:paraId="5E510D2C"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 </w:t>
            </w:r>
          </w:p>
        </w:tc>
        <w:tc>
          <w:tcPr>
            <w:tcW w:w="1795" w:type="dxa"/>
            <w:tcBorders>
              <w:top w:val="double" w:sz="6" w:space="0" w:color="auto"/>
              <w:left w:val="nil"/>
              <w:bottom w:val="nil"/>
              <w:right w:val="nil"/>
            </w:tcBorders>
            <w:shd w:val="clear" w:color="auto" w:fill="BFBFBF" w:themeFill="background1" w:themeFillShade="BF"/>
            <w:noWrap/>
            <w:vAlign w:val="bottom"/>
            <w:hideMark/>
          </w:tcPr>
          <w:p w14:paraId="66734486"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 </w:t>
            </w:r>
          </w:p>
        </w:tc>
      </w:tr>
      <w:tr w:rsidR="0070181D" w:rsidRPr="0070181D" w14:paraId="6EA75244" w14:textId="77777777" w:rsidTr="0070181D">
        <w:trPr>
          <w:trHeight w:val="305"/>
          <w:jc w:val="center"/>
        </w:trPr>
        <w:tc>
          <w:tcPr>
            <w:tcW w:w="1497" w:type="dxa"/>
            <w:vMerge/>
            <w:tcBorders>
              <w:top w:val="double" w:sz="6" w:space="0" w:color="000000"/>
              <w:left w:val="nil"/>
              <w:bottom w:val="single" w:sz="12" w:space="0" w:color="000000"/>
              <w:right w:val="nil"/>
            </w:tcBorders>
            <w:shd w:val="clear" w:color="auto" w:fill="BFBFBF" w:themeFill="background1" w:themeFillShade="BF"/>
            <w:vAlign w:val="center"/>
            <w:hideMark/>
          </w:tcPr>
          <w:p w14:paraId="1FA3D40B" w14:textId="77777777" w:rsidR="005C5BB8" w:rsidRPr="0070181D" w:rsidRDefault="005C5BB8" w:rsidP="00FF4BFA">
            <w:pPr>
              <w:rPr>
                <w:rFonts w:ascii="Book Antiqua" w:eastAsia="Times New Roman" w:hAnsi="Book Antiqua" w:cs="Arial"/>
                <w:b/>
                <w:bCs/>
                <w:color w:val="000000" w:themeColor="text1"/>
                <w:sz w:val="24"/>
                <w:szCs w:val="24"/>
                <w:lang w:eastAsia="pt-BR"/>
              </w:rPr>
            </w:pPr>
          </w:p>
        </w:tc>
        <w:tc>
          <w:tcPr>
            <w:tcW w:w="2510" w:type="dxa"/>
            <w:gridSpan w:val="2"/>
            <w:tcBorders>
              <w:top w:val="single" w:sz="4" w:space="0" w:color="000000"/>
              <w:left w:val="nil"/>
              <w:bottom w:val="single" w:sz="4" w:space="0" w:color="000000"/>
              <w:right w:val="nil"/>
            </w:tcBorders>
            <w:shd w:val="clear" w:color="auto" w:fill="BFBFBF" w:themeFill="background1" w:themeFillShade="BF"/>
            <w:vAlign w:val="bottom"/>
            <w:hideMark/>
          </w:tcPr>
          <w:p w14:paraId="6B0A5F45"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CPT</w:t>
            </w:r>
          </w:p>
        </w:tc>
        <w:tc>
          <w:tcPr>
            <w:tcW w:w="1944" w:type="dxa"/>
            <w:gridSpan w:val="2"/>
            <w:tcBorders>
              <w:top w:val="single" w:sz="4" w:space="0" w:color="000000"/>
              <w:left w:val="nil"/>
              <w:bottom w:val="single" w:sz="4" w:space="0" w:color="000000"/>
              <w:right w:val="nil"/>
            </w:tcBorders>
            <w:shd w:val="clear" w:color="auto" w:fill="BFBFBF" w:themeFill="background1" w:themeFillShade="BF"/>
            <w:vAlign w:val="bottom"/>
            <w:hideMark/>
          </w:tcPr>
          <w:p w14:paraId="07F5B987"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proofErr w:type="spellStart"/>
            <w:r w:rsidRPr="0070181D">
              <w:rPr>
                <w:rFonts w:ascii="Book Antiqua" w:eastAsia="Times New Roman" w:hAnsi="Book Antiqua" w:cs="Arial"/>
                <w:b/>
                <w:bCs/>
                <w:color w:val="000000" w:themeColor="text1"/>
                <w:sz w:val="24"/>
                <w:szCs w:val="24"/>
                <w:lang w:eastAsia="pt-BR"/>
              </w:rPr>
              <w:t>Controle</w:t>
            </w:r>
            <w:proofErr w:type="spellEnd"/>
          </w:p>
        </w:tc>
        <w:tc>
          <w:tcPr>
            <w:tcW w:w="971" w:type="dxa"/>
            <w:tcBorders>
              <w:top w:val="nil"/>
              <w:left w:val="nil"/>
              <w:bottom w:val="nil"/>
              <w:right w:val="nil"/>
            </w:tcBorders>
            <w:shd w:val="clear" w:color="auto" w:fill="BFBFBF" w:themeFill="background1" w:themeFillShade="BF"/>
            <w:noWrap/>
            <w:vAlign w:val="bottom"/>
            <w:hideMark/>
          </w:tcPr>
          <w:p w14:paraId="78DB3366"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p>
        </w:tc>
        <w:tc>
          <w:tcPr>
            <w:tcW w:w="1795" w:type="dxa"/>
            <w:tcBorders>
              <w:top w:val="nil"/>
              <w:left w:val="nil"/>
              <w:bottom w:val="nil"/>
              <w:right w:val="nil"/>
            </w:tcBorders>
            <w:shd w:val="clear" w:color="auto" w:fill="BFBFBF" w:themeFill="background1" w:themeFillShade="BF"/>
            <w:noWrap/>
            <w:vAlign w:val="bottom"/>
            <w:hideMark/>
          </w:tcPr>
          <w:p w14:paraId="0C4FDB93"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p>
        </w:tc>
      </w:tr>
      <w:tr w:rsidR="0070181D" w:rsidRPr="0070181D" w14:paraId="45DECB55" w14:textId="77777777" w:rsidTr="0070181D">
        <w:trPr>
          <w:trHeight w:val="320"/>
          <w:jc w:val="center"/>
        </w:trPr>
        <w:tc>
          <w:tcPr>
            <w:tcW w:w="1497" w:type="dxa"/>
            <w:vMerge/>
            <w:tcBorders>
              <w:top w:val="double" w:sz="6" w:space="0" w:color="000000"/>
              <w:left w:val="nil"/>
              <w:bottom w:val="single" w:sz="12" w:space="0" w:color="000000"/>
              <w:right w:val="nil"/>
            </w:tcBorders>
            <w:shd w:val="clear" w:color="auto" w:fill="BFBFBF" w:themeFill="background1" w:themeFillShade="BF"/>
            <w:vAlign w:val="center"/>
            <w:hideMark/>
          </w:tcPr>
          <w:p w14:paraId="240BFFED" w14:textId="77777777" w:rsidR="005C5BB8" w:rsidRPr="0070181D" w:rsidRDefault="005C5BB8" w:rsidP="00FF4BFA">
            <w:pPr>
              <w:rPr>
                <w:rFonts w:ascii="Book Antiqua" w:eastAsia="Times New Roman" w:hAnsi="Book Antiqua" w:cs="Arial"/>
                <w:b/>
                <w:bCs/>
                <w:color w:val="000000" w:themeColor="text1"/>
                <w:sz w:val="24"/>
                <w:szCs w:val="24"/>
                <w:lang w:eastAsia="pt-BR"/>
              </w:rPr>
            </w:pPr>
          </w:p>
        </w:tc>
        <w:tc>
          <w:tcPr>
            <w:tcW w:w="1396" w:type="dxa"/>
            <w:tcBorders>
              <w:top w:val="nil"/>
              <w:left w:val="nil"/>
              <w:bottom w:val="single" w:sz="12" w:space="0" w:color="000000"/>
              <w:right w:val="nil"/>
            </w:tcBorders>
            <w:shd w:val="clear" w:color="auto" w:fill="BFBFBF" w:themeFill="background1" w:themeFillShade="BF"/>
            <w:vAlign w:val="bottom"/>
            <w:hideMark/>
          </w:tcPr>
          <w:p w14:paraId="7B65FF6F"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N</w:t>
            </w:r>
          </w:p>
        </w:tc>
        <w:tc>
          <w:tcPr>
            <w:tcW w:w="1114" w:type="dxa"/>
            <w:tcBorders>
              <w:top w:val="nil"/>
              <w:left w:val="nil"/>
              <w:bottom w:val="single" w:sz="12" w:space="0" w:color="000000"/>
              <w:right w:val="nil"/>
            </w:tcBorders>
            <w:shd w:val="clear" w:color="auto" w:fill="BFBFBF" w:themeFill="background1" w:themeFillShade="BF"/>
            <w:vAlign w:val="bottom"/>
            <w:hideMark/>
          </w:tcPr>
          <w:p w14:paraId="13054B73"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w:t>
            </w:r>
          </w:p>
        </w:tc>
        <w:tc>
          <w:tcPr>
            <w:tcW w:w="971" w:type="dxa"/>
            <w:tcBorders>
              <w:top w:val="nil"/>
              <w:left w:val="nil"/>
              <w:bottom w:val="single" w:sz="12" w:space="0" w:color="000000"/>
              <w:right w:val="nil"/>
            </w:tcBorders>
            <w:shd w:val="clear" w:color="auto" w:fill="BFBFBF" w:themeFill="background1" w:themeFillShade="BF"/>
            <w:vAlign w:val="bottom"/>
            <w:hideMark/>
          </w:tcPr>
          <w:p w14:paraId="4D2C33A6"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N</w:t>
            </w:r>
          </w:p>
        </w:tc>
        <w:tc>
          <w:tcPr>
            <w:tcW w:w="973" w:type="dxa"/>
            <w:tcBorders>
              <w:top w:val="nil"/>
              <w:left w:val="nil"/>
              <w:bottom w:val="single" w:sz="12" w:space="0" w:color="000000"/>
              <w:right w:val="nil"/>
            </w:tcBorders>
            <w:shd w:val="clear" w:color="auto" w:fill="BFBFBF" w:themeFill="background1" w:themeFillShade="BF"/>
            <w:vAlign w:val="bottom"/>
            <w:hideMark/>
          </w:tcPr>
          <w:p w14:paraId="33C63BFA"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w:t>
            </w:r>
          </w:p>
        </w:tc>
        <w:tc>
          <w:tcPr>
            <w:tcW w:w="971" w:type="dxa"/>
            <w:tcBorders>
              <w:top w:val="nil"/>
              <w:left w:val="nil"/>
              <w:bottom w:val="single" w:sz="4" w:space="0" w:color="auto"/>
              <w:right w:val="nil"/>
            </w:tcBorders>
            <w:shd w:val="clear" w:color="auto" w:fill="BFBFBF" w:themeFill="background1" w:themeFillShade="BF"/>
            <w:noWrap/>
            <w:vAlign w:val="bottom"/>
            <w:hideMark/>
          </w:tcPr>
          <w:p w14:paraId="56F7A309"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P</w:t>
            </w:r>
          </w:p>
        </w:tc>
        <w:tc>
          <w:tcPr>
            <w:tcW w:w="1795" w:type="dxa"/>
            <w:tcBorders>
              <w:top w:val="nil"/>
              <w:left w:val="nil"/>
              <w:bottom w:val="single" w:sz="4" w:space="0" w:color="auto"/>
              <w:right w:val="nil"/>
            </w:tcBorders>
            <w:shd w:val="clear" w:color="auto" w:fill="BFBFBF" w:themeFill="background1" w:themeFillShade="BF"/>
            <w:noWrap/>
            <w:vAlign w:val="bottom"/>
            <w:hideMark/>
          </w:tcPr>
          <w:p w14:paraId="75367977" w14:textId="77777777" w:rsidR="005C5BB8" w:rsidRPr="0070181D" w:rsidRDefault="005C5BB8" w:rsidP="00FF4BFA">
            <w:pPr>
              <w:jc w:val="center"/>
              <w:rPr>
                <w:rFonts w:ascii="Book Antiqua" w:eastAsia="Times New Roman" w:hAnsi="Book Antiqua" w:cs="Arial"/>
                <w:b/>
                <w:bCs/>
                <w:color w:val="000000" w:themeColor="text1"/>
                <w:sz w:val="24"/>
                <w:szCs w:val="24"/>
                <w:lang w:eastAsia="pt-BR"/>
              </w:rPr>
            </w:pPr>
            <w:r w:rsidRPr="0070181D">
              <w:rPr>
                <w:rFonts w:ascii="Book Antiqua" w:eastAsia="Times New Roman" w:hAnsi="Book Antiqua" w:cs="Arial"/>
                <w:b/>
                <w:bCs/>
                <w:color w:val="000000" w:themeColor="text1"/>
                <w:sz w:val="24"/>
                <w:szCs w:val="24"/>
                <w:lang w:eastAsia="pt-BR"/>
              </w:rPr>
              <w:t>OR (IC 95%)</w:t>
            </w:r>
          </w:p>
        </w:tc>
      </w:tr>
      <w:tr w:rsidR="0070181D" w:rsidRPr="0070181D" w14:paraId="1AF72EBC" w14:textId="77777777" w:rsidTr="0070181D">
        <w:trPr>
          <w:trHeight w:val="320"/>
          <w:jc w:val="center"/>
        </w:trPr>
        <w:tc>
          <w:tcPr>
            <w:tcW w:w="1497" w:type="dxa"/>
            <w:tcBorders>
              <w:top w:val="nil"/>
              <w:left w:val="nil"/>
              <w:bottom w:val="nil"/>
              <w:right w:val="nil"/>
            </w:tcBorders>
            <w:shd w:val="clear" w:color="auto" w:fill="auto"/>
            <w:hideMark/>
          </w:tcPr>
          <w:p w14:paraId="0F2B5486"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TT</w:t>
            </w:r>
          </w:p>
        </w:tc>
        <w:tc>
          <w:tcPr>
            <w:tcW w:w="1396" w:type="dxa"/>
            <w:tcBorders>
              <w:top w:val="nil"/>
              <w:left w:val="nil"/>
              <w:bottom w:val="nil"/>
              <w:right w:val="nil"/>
            </w:tcBorders>
            <w:shd w:val="clear" w:color="auto" w:fill="auto"/>
            <w:noWrap/>
            <w:hideMark/>
          </w:tcPr>
          <w:p w14:paraId="0C564797"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w:t>
            </w:r>
          </w:p>
        </w:tc>
        <w:tc>
          <w:tcPr>
            <w:tcW w:w="1114" w:type="dxa"/>
            <w:tcBorders>
              <w:top w:val="nil"/>
              <w:left w:val="nil"/>
              <w:bottom w:val="nil"/>
              <w:right w:val="nil"/>
            </w:tcBorders>
            <w:shd w:val="clear" w:color="auto" w:fill="auto"/>
            <w:noWrap/>
            <w:hideMark/>
          </w:tcPr>
          <w:p w14:paraId="65051417"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20,0</w:t>
            </w:r>
          </w:p>
        </w:tc>
        <w:tc>
          <w:tcPr>
            <w:tcW w:w="971" w:type="dxa"/>
            <w:tcBorders>
              <w:top w:val="nil"/>
              <w:left w:val="nil"/>
              <w:bottom w:val="nil"/>
              <w:right w:val="nil"/>
            </w:tcBorders>
            <w:shd w:val="clear" w:color="auto" w:fill="auto"/>
            <w:noWrap/>
            <w:hideMark/>
          </w:tcPr>
          <w:p w14:paraId="0EE0A4F4"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9</w:t>
            </w:r>
          </w:p>
        </w:tc>
        <w:tc>
          <w:tcPr>
            <w:tcW w:w="973" w:type="dxa"/>
            <w:tcBorders>
              <w:top w:val="nil"/>
              <w:left w:val="nil"/>
              <w:bottom w:val="nil"/>
              <w:right w:val="nil"/>
            </w:tcBorders>
            <w:shd w:val="clear" w:color="auto" w:fill="auto"/>
            <w:noWrap/>
            <w:hideMark/>
          </w:tcPr>
          <w:p w14:paraId="5B24DC03"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11,1</w:t>
            </w:r>
          </w:p>
        </w:tc>
        <w:tc>
          <w:tcPr>
            <w:tcW w:w="971" w:type="dxa"/>
            <w:tcBorders>
              <w:top w:val="nil"/>
              <w:left w:val="nil"/>
              <w:bottom w:val="nil"/>
              <w:right w:val="nil"/>
            </w:tcBorders>
            <w:shd w:val="clear" w:color="auto" w:fill="auto"/>
            <w:noWrap/>
            <w:vAlign w:val="bottom"/>
            <w:hideMark/>
          </w:tcPr>
          <w:p w14:paraId="301941D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0,0038*</w:t>
            </w:r>
          </w:p>
        </w:tc>
        <w:tc>
          <w:tcPr>
            <w:tcW w:w="1795" w:type="dxa"/>
            <w:tcBorders>
              <w:top w:val="nil"/>
              <w:left w:val="nil"/>
              <w:bottom w:val="nil"/>
              <w:right w:val="nil"/>
            </w:tcBorders>
            <w:shd w:val="clear" w:color="auto" w:fill="auto"/>
            <w:noWrap/>
            <w:vAlign w:val="bottom"/>
            <w:hideMark/>
          </w:tcPr>
          <w:p w14:paraId="53FFE4BE" w14:textId="77777777" w:rsidR="005C5BB8" w:rsidRPr="0070181D" w:rsidRDefault="005C5BB8" w:rsidP="00FF4BFA">
            <w:pP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 xml:space="preserve">         N/A</w:t>
            </w:r>
          </w:p>
        </w:tc>
      </w:tr>
      <w:tr w:rsidR="0070181D" w:rsidRPr="0070181D" w14:paraId="3033EE30" w14:textId="77777777" w:rsidTr="0070181D">
        <w:trPr>
          <w:trHeight w:val="305"/>
          <w:jc w:val="center"/>
        </w:trPr>
        <w:tc>
          <w:tcPr>
            <w:tcW w:w="1497" w:type="dxa"/>
            <w:tcBorders>
              <w:top w:val="nil"/>
              <w:left w:val="nil"/>
              <w:bottom w:val="nil"/>
              <w:right w:val="nil"/>
            </w:tcBorders>
            <w:shd w:val="clear" w:color="auto" w:fill="auto"/>
            <w:hideMark/>
          </w:tcPr>
          <w:p w14:paraId="17C89061"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TA</w:t>
            </w:r>
          </w:p>
        </w:tc>
        <w:tc>
          <w:tcPr>
            <w:tcW w:w="1396" w:type="dxa"/>
            <w:tcBorders>
              <w:top w:val="nil"/>
              <w:left w:val="nil"/>
              <w:bottom w:val="nil"/>
              <w:right w:val="nil"/>
            </w:tcBorders>
            <w:shd w:val="clear" w:color="auto" w:fill="auto"/>
            <w:noWrap/>
            <w:hideMark/>
          </w:tcPr>
          <w:p w14:paraId="0457A7EB"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w:t>
            </w:r>
          </w:p>
        </w:tc>
        <w:tc>
          <w:tcPr>
            <w:tcW w:w="1114" w:type="dxa"/>
            <w:tcBorders>
              <w:top w:val="nil"/>
              <w:left w:val="nil"/>
              <w:bottom w:val="nil"/>
              <w:right w:val="nil"/>
            </w:tcBorders>
            <w:shd w:val="clear" w:color="auto" w:fill="auto"/>
            <w:noWrap/>
            <w:hideMark/>
          </w:tcPr>
          <w:p w14:paraId="31D18B35"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20,0</w:t>
            </w:r>
          </w:p>
        </w:tc>
        <w:tc>
          <w:tcPr>
            <w:tcW w:w="971" w:type="dxa"/>
            <w:tcBorders>
              <w:top w:val="nil"/>
              <w:left w:val="nil"/>
              <w:bottom w:val="nil"/>
              <w:right w:val="nil"/>
            </w:tcBorders>
            <w:shd w:val="clear" w:color="auto" w:fill="auto"/>
            <w:noWrap/>
            <w:hideMark/>
          </w:tcPr>
          <w:p w14:paraId="4ED649DE"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45</w:t>
            </w:r>
          </w:p>
        </w:tc>
        <w:tc>
          <w:tcPr>
            <w:tcW w:w="973" w:type="dxa"/>
            <w:tcBorders>
              <w:top w:val="nil"/>
              <w:left w:val="nil"/>
              <w:bottom w:val="nil"/>
              <w:right w:val="nil"/>
            </w:tcBorders>
            <w:shd w:val="clear" w:color="auto" w:fill="auto"/>
            <w:noWrap/>
            <w:hideMark/>
          </w:tcPr>
          <w:p w14:paraId="0DDCACC8"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55,6</w:t>
            </w:r>
          </w:p>
        </w:tc>
        <w:tc>
          <w:tcPr>
            <w:tcW w:w="971" w:type="dxa"/>
            <w:tcBorders>
              <w:top w:val="nil"/>
              <w:left w:val="nil"/>
              <w:bottom w:val="nil"/>
              <w:right w:val="nil"/>
            </w:tcBorders>
            <w:shd w:val="clear" w:color="auto" w:fill="auto"/>
            <w:noWrap/>
            <w:vAlign w:val="bottom"/>
            <w:hideMark/>
          </w:tcPr>
          <w:p w14:paraId="65DD340B"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c>
          <w:tcPr>
            <w:tcW w:w="1795" w:type="dxa"/>
            <w:tcBorders>
              <w:top w:val="nil"/>
              <w:left w:val="nil"/>
              <w:bottom w:val="nil"/>
              <w:right w:val="nil"/>
            </w:tcBorders>
            <w:shd w:val="clear" w:color="auto" w:fill="auto"/>
            <w:noWrap/>
            <w:vAlign w:val="bottom"/>
            <w:hideMark/>
          </w:tcPr>
          <w:p w14:paraId="72227D75"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r>
      <w:tr w:rsidR="0070181D" w:rsidRPr="0070181D" w14:paraId="0C854EC3" w14:textId="77777777" w:rsidTr="0070181D">
        <w:trPr>
          <w:trHeight w:val="305"/>
          <w:jc w:val="center"/>
        </w:trPr>
        <w:tc>
          <w:tcPr>
            <w:tcW w:w="1497" w:type="dxa"/>
            <w:tcBorders>
              <w:top w:val="nil"/>
              <w:left w:val="nil"/>
              <w:bottom w:val="nil"/>
              <w:right w:val="nil"/>
            </w:tcBorders>
            <w:shd w:val="clear" w:color="auto" w:fill="auto"/>
            <w:hideMark/>
          </w:tcPr>
          <w:p w14:paraId="53456481"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AA</w:t>
            </w:r>
          </w:p>
        </w:tc>
        <w:tc>
          <w:tcPr>
            <w:tcW w:w="1396" w:type="dxa"/>
            <w:tcBorders>
              <w:top w:val="nil"/>
              <w:left w:val="nil"/>
              <w:bottom w:val="nil"/>
              <w:right w:val="nil"/>
            </w:tcBorders>
            <w:shd w:val="clear" w:color="auto" w:fill="auto"/>
            <w:noWrap/>
            <w:hideMark/>
          </w:tcPr>
          <w:p w14:paraId="282D8421"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18</w:t>
            </w:r>
          </w:p>
        </w:tc>
        <w:tc>
          <w:tcPr>
            <w:tcW w:w="1114" w:type="dxa"/>
            <w:tcBorders>
              <w:top w:val="nil"/>
              <w:left w:val="nil"/>
              <w:bottom w:val="nil"/>
              <w:right w:val="nil"/>
            </w:tcBorders>
            <w:shd w:val="clear" w:color="auto" w:fill="auto"/>
            <w:noWrap/>
            <w:hideMark/>
          </w:tcPr>
          <w:p w14:paraId="7532A29A"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60,0</w:t>
            </w:r>
          </w:p>
        </w:tc>
        <w:tc>
          <w:tcPr>
            <w:tcW w:w="971" w:type="dxa"/>
            <w:tcBorders>
              <w:top w:val="nil"/>
              <w:left w:val="nil"/>
              <w:bottom w:val="nil"/>
              <w:right w:val="nil"/>
            </w:tcBorders>
            <w:shd w:val="clear" w:color="auto" w:fill="auto"/>
            <w:noWrap/>
            <w:hideMark/>
          </w:tcPr>
          <w:p w14:paraId="3294EC20"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27</w:t>
            </w:r>
          </w:p>
        </w:tc>
        <w:tc>
          <w:tcPr>
            <w:tcW w:w="973" w:type="dxa"/>
            <w:tcBorders>
              <w:top w:val="nil"/>
              <w:left w:val="nil"/>
              <w:bottom w:val="nil"/>
              <w:right w:val="nil"/>
            </w:tcBorders>
            <w:shd w:val="clear" w:color="auto" w:fill="auto"/>
            <w:noWrap/>
            <w:hideMark/>
          </w:tcPr>
          <w:p w14:paraId="16335CF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33,3</w:t>
            </w:r>
          </w:p>
        </w:tc>
        <w:tc>
          <w:tcPr>
            <w:tcW w:w="971" w:type="dxa"/>
            <w:tcBorders>
              <w:top w:val="nil"/>
              <w:left w:val="nil"/>
              <w:bottom w:val="nil"/>
              <w:right w:val="nil"/>
            </w:tcBorders>
            <w:shd w:val="clear" w:color="auto" w:fill="auto"/>
            <w:noWrap/>
            <w:vAlign w:val="bottom"/>
            <w:hideMark/>
          </w:tcPr>
          <w:p w14:paraId="4B826BA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c>
          <w:tcPr>
            <w:tcW w:w="1795" w:type="dxa"/>
            <w:tcBorders>
              <w:top w:val="nil"/>
              <w:left w:val="nil"/>
              <w:bottom w:val="nil"/>
              <w:right w:val="nil"/>
            </w:tcBorders>
            <w:shd w:val="clear" w:color="auto" w:fill="auto"/>
            <w:noWrap/>
            <w:vAlign w:val="bottom"/>
            <w:hideMark/>
          </w:tcPr>
          <w:p w14:paraId="65691CDE"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r>
      <w:tr w:rsidR="0070181D" w:rsidRPr="0070181D" w14:paraId="4AA8C567" w14:textId="77777777" w:rsidTr="0070181D">
        <w:trPr>
          <w:trHeight w:val="305"/>
          <w:jc w:val="center"/>
        </w:trPr>
        <w:tc>
          <w:tcPr>
            <w:tcW w:w="1497" w:type="dxa"/>
            <w:tcBorders>
              <w:top w:val="nil"/>
              <w:left w:val="nil"/>
              <w:bottom w:val="nil"/>
              <w:right w:val="nil"/>
            </w:tcBorders>
            <w:shd w:val="clear" w:color="auto" w:fill="auto"/>
            <w:hideMark/>
          </w:tcPr>
          <w:p w14:paraId="712B47B5"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Total</w:t>
            </w:r>
          </w:p>
        </w:tc>
        <w:tc>
          <w:tcPr>
            <w:tcW w:w="1396" w:type="dxa"/>
            <w:tcBorders>
              <w:top w:val="nil"/>
              <w:left w:val="nil"/>
              <w:bottom w:val="nil"/>
              <w:right w:val="nil"/>
            </w:tcBorders>
            <w:shd w:val="clear" w:color="auto" w:fill="auto"/>
            <w:noWrap/>
            <w:hideMark/>
          </w:tcPr>
          <w:p w14:paraId="246AE5CA"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30</w:t>
            </w:r>
          </w:p>
        </w:tc>
        <w:tc>
          <w:tcPr>
            <w:tcW w:w="1114" w:type="dxa"/>
            <w:tcBorders>
              <w:top w:val="nil"/>
              <w:left w:val="nil"/>
              <w:bottom w:val="single" w:sz="4" w:space="0" w:color="auto"/>
              <w:right w:val="nil"/>
            </w:tcBorders>
            <w:shd w:val="clear" w:color="auto" w:fill="auto"/>
            <w:noWrap/>
            <w:hideMark/>
          </w:tcPr>
          <w:p w14:paraId="33FE33C0"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100,0</w:t>
            </w:r>
          </w:p>
        </w:tc>
        <w:tc>
          <w:tcPr>
            <w:tcW w:w="971" w:type="dxa"/>
            <w:tcBorders>
              <w:top w:val="nil"/>
              <w:left w:val="nil"/>
              <w:bottom w:val="nil"/>
              <w:right w:val="nil"/>
            </w:tcBorders>
            <w:shd w:val="clear" w:color="auto" w:fill="auto"/>
            <w:noWrap/>
            <w:hideMark/>
          </w:tcPr>
          <w:p w14:paraId="3A141D86"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81</w:t>
            </w:r>
          </w:p>
        </w:tc>
        <w:tc>
          <w:tcPr>
            <w:tcW w:w="973" w:type="dxa"/>
            <w:tcBorders>
              <w:top w:val="nil"/>
              <w:left w:val="nil"/>
              <w:bottom w:val="single" w:sz="4" w:space="0" w:color="auto"/>
              <w:right w:val="nil"/>
            </w:tcBorders>
            <w:shd w:val="clear" w:color="auto" w:fill="auto"/>
            <w:noWrap/>
            <w:hideMark/>
          </w:tcPr>
          <w:p w14:paraId="30BD702D"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100,0</w:t>
            </w:r>
          </w:p>
        </w:tc>
        <w:tc>
          <w:tcPr>
            <w:tcW w:w="971" w:type="dxa"/>
            <w:tcBorders>
              <w:top w:val="nil"/>
              <w:left w:val="nil"/>
              <w:bottom w:val="nil"/>
              <w:right w:val="nil"/>
            </w:tcBorders>
            <w:shd w:val="clear" w:color="auto" w:fill="auto"/>
            <w:noWrap/>
            <w:vAlign w:val="bottom"/>
            <w:hideMark/>
          </w:tcPr>
          <w:p w14:paraId="6E8547A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c>
          <w:tcPr>
            <w:tcW w:w="1795" w:type="dxa"/>
            <w:tcBorders>
              <w:top w:val="nil"/>
              <w:left w:val="nil"/>
              <w:bottom w:val="nil"/>
              <w:right w:val="nil"/>
            </w:tcBorders>
            <w:shd w:val="clear" w:color="auto" w:fill="auto"/>
            <w:noWrap/>
            <w:vAlign w:val="bottom"/>
            <w:hideMark/>
          </w:tcPr>
          <w:p w14:paraId="0A1B0C05"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r>
      <w:tr w:rsidR="0070181D" w:rsidRPr="0070181D" w14:paraId="6748ED47" w14:textId="77777777" w:rsidTr="0070181D">
        <w:trPr>
          <w:trHeight w:val="305"/>
          <w:jc w:val="center"/>
        </w:trPr>
        <w:tc>
          <w:tcPr>
            <w:tcW w:w="1497" w:type="dxa"/>
            <w:tcBorders>
              <w:top w:val="single" w:sz="4" w:space="0" w:color="auto"/>
              <w:left w:val="nil"/>
              <w:bottom w:val="nil"/>
              <w:right w:val="nil"/>
            </w:tcBorders>
            <w:shd w:val="clear" w:color="auto" w:fill="auto"/>
            <w:hideMark/>
          </w:tcPr>
          <w:p w14:paraId="47A9D2FD"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AA</w:t>
            </w:r>
          </w:p>
        </w:tc>
        <w:tc>
          <w:tcPr>
            <w:tcW w:w="1396" w:type="dxa"/>
            <w:tcBorders>
              <w:top w:val="single" w:sz="4" w:space="0" w:color="auto"/>
              <w:left w:val="nil"/>
              <w:bottom w:val="nil"/>
              <w:right w:val="nil"/>
            </w:tcBorders>
            <w:shd w:val="clear" w:color="auto" w:fill="auto"/>
            <w:noWrap/>
            <w:hideMark/>
          </w:tcPr>
          <w:p w14:paraId="59101431"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18</w:t>
            </w:r>
          </w:p>
        </w:tc>
        <w:tc>
          <w:tcPr>
            <w:tcW w:w="1114" w:type="dxa"/>
            <w:tcBorders>
              <w:top w:val="nil"/>
              <w:left w:val="nil"/>
              <w:bottom w:val="nil"/>
              <w:right w:val="nil"/>
            </w:tcBorders>
            <w:shd w:val="clear" w:color="auto" w:fill="auto"/>
            <w:noWrap/>
            <w:hideMark/>
          </w:tcPr>
          <w:p w14:paraId="58E3854C"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60,0</w:t>
            </w:r>
          </w:p>
        </w:tc>
        <w:tc>
          <w:tcPr>
            <w:tcW w:w="971" w:type="dxa"/>
            <w:tcBorders>
              <w:top w:val="single" w:sz="4" w:space="0" w:color="auto"/>
              <w:left w:val="nil"/>
              <w:bottom w:val="nil"/>
              <w:right w:val="nil"/>
            </w:tcBorders>
            <w:shd w:val="clear" w:color="auto" w:fill="auto"/>
            <w:noWrap/>
            <w:hideMark/>
          </w:tcPr>
          <w:p w14:paraId="2B7DAB3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27</w:t>
            </w:r>
          </w:p>
        </w:tc>
        <w:tc>
          <w:tcPr>
            <w:tcW w:w="973" w:type="dxa"/>
            <w:tcBorders>
              <w:top w:val="nil"/>
              <w:left w:val="nil"/>
              <w:bottom w:val="nil"/>
              <w:right w:val="nil"/>
            </w:tcBorders>
            <w:shd w:val="clear" w:color="auto" w:fill="auto"/>
            <w:noWrap/>
            <w:hideMark/>
          </w:tcPr>
          <w:p w14:paraId="0F1E71CB"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33,3</w:t>
            </w:r>
          </w:p>
        </w:tc>
        <w:tc>
          <w:tcPr>
            <w:tcW w:w="971" w:type="dxa"/>
            <w:tcBorders>
              <w:top w:val="single" w:sz="4" w:space="0" w:color="auto"/>
              <w:left w:val="nil"/>
              <w:bottom w:val="nil"/>
              <w:right w:val="nil"/>
            </w:tcBorders>
            <w:shd w:val="clear" w:color="auto" w:fill="auto"/>
            <w:noWrap/>
            <w:vAlign w:val="bottom"/>
            <w:hideMark/>
          </w:tcPr>
          <w:p w14:paraId="1E00222F"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0,011*</w:t>
            </w:r>
          </w:p>
        </w:tc>
        <w:tc>
          <w:tcPr>
            <w:tcW w:w="1795" w:type="dxa"/>
            <w:tcBorders>
              <w:top w:val="single" w:sz="4" w:space="0" w:color="auto"/>
              <w:left w:val="nil"/>
              <w:bottom w:val="nil"/>
              <w:right w:val="nil"/>
            </w:tcBorders>
            <w:shd w:val="clear" w:color="auto" w:fill="auto"/>
            <w:noWrap/>
            <w:vAlign w:val="bottom"/>
            <w:hideMark/>
          </w:tcPr>
          <w:p w14:paraId="062C29B6"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3,0(1,26-7,11)</w:t>
            </w:r>
          </w:p>
        </w:tc>
      </w:tr>
      <w:tr w:rsidR="0070181D" w:rsidRPr="0070181D" w14:paraId="190D3560" w14:textId="77777777" w:rsidTr="0070181D">
        <w:trPr>
          <w:trHeight w:val="305"/>
          <w:jc w:val="center"/>
        </w:trPr>
        <w:tc>
          <w:tcPr>
            <w:tcW w:w="1497" w:type="dxa"/>
            <w:tcBorders>
              <w:top w:val="nil"/>
              <w:left w:val="nil"/>
              <w:bottom w:val="nil"/>
              <w:right w:val="nil"/>
            </w:tcBorders>
            <w:shd w:val="clear" w:color="auto" w:fill="auto"/>
            <w:hideMark/>
          </w:tcPr>
          <w:p w14:paraId="73C3A58A"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TT+TA</w:t>
            </w:r>
          </w:p>
        </w:tc>
        <w:tc>
          <w:tcPr>
            <w:tcW w:w="1396" w:type="dxa"/>
            <w:tcBorders>
              <w:top w:val="nil"/>
              <w:left w:val="nil"/>
              <w:bottom w:val="nil"/>
              <w:right w:val="nil"/>
            </w:tcBorders>
            <w:shd w:val="clear" w:color="auto" w:fill="auto"/>
            <w:noWrap/>
            <w:hideMark/>
          </w:tcPr>
          <w:p w14:paraId="33B29CCA"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12</w:t>
            </w:r>
          </w:p>
        </w:tc>
        <w:tc>
          <w:tcPr>
            <w:tcW w:w="1114" w:type="dxa"/>
            <w:tcBorders>
              <w:top w:val="nil"/>
              <w:left w:val="nil"/>
              <w:bottom w:val="nil"/>
              <w:right w:val="nil"/>
            </w:tcBorders>
            <w:shd w:val="clear" w:color="auto" w:fill="auto"/>
            <w:noWrap/>
            <w:hideMark/>
          </w:tcPr>
          <w:p w14:paraId="6635BC62"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40,0</w:t>
            </w:r>
          </w:p>
        </w:tc>
        <w:tc>
          <w:tcPr>
            <w:tcW w:w="971" w:type="dxa"/>
            <w:tcBorders>
              <w:top w:val="nil"/>
              <w:left w:val="nil"/>
              <w:bottom w:val="nil"/>
              <w:right w:val="nil"/>
            </w:tcBorders>
            <w:shd w:val="clear" w:color="auto" w:fill="auto"/>
            <w:noWrap/>
            <w:hideMark/>
          </w:tcPr>
          <w:p w14:paraId="3688F4FC"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54</w:t>
            </w:r>
          </w:p>
        </w:tc>
        <w:tc>
          <w:tcPr>
            <w:tcW w:w="973" w:type="dxa"/>
            <w:tcBorders>
              <w:top w:val="nil"/>
              <w:left w:val="nil"/>
              <w:bottom w:val="nil"/>
              <w:right w:val="nil"/>
            </w:tcBorders>
            <w:shd w:val="clear" w:color="auto" w:fill="auto"/>
            <w:noWrap/>
            <w:hideMark/>
          </w:tcPr>
          <w:p w14:paraId="3F2B4B47"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66,7</w:t>
            </w:r>
          </w:p>
        </w:tc>
        <w:tc>
          <w:tcPr>
            <w:tcW w:w="971" w:type="dxa"/>
            <w:tcBorders>
              <w:top w:val="nil"/>
              <w:left w:val="nil"/>
              <w:bottom w:val="nil"/>
              <w:right w:val="nil"/>
            </w:tcBorders>
            <w:shd w:val="clear" w:color="auto" w:fill="auto"/>
            <w:noWrap/>
            <w:vAlign w:val="bottom"/>
            <w:hideMark/>
          </w:tcPr>
          <w:p w14:paraId="7AF3B390"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c>
          <w:tcPr>
            <w:tcW w:w="1795" w:type="dxa"/>
            <w:tcBorders>
              <w:top w:val="nil"/>
              <w:left w:val="nil"/>
              <w:bottom w:val="nil"/>
              <w:right w:val="nil"/>
            </w:tcBorders>
            <w:shd w:val="clear" w:color="auto" w:fill="auto"/>
            <w:noWrap/>
            <w:vAlign w:val="bottom"/>
            <w:hideMark/>
          </w:tcPr>
          <w:p w14:paraId="723C942B"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r>
      <w:tr w:rsidR="0070181D" w:rsidRPr="0070181D" w14:paraId="57A1C7A1" w14:textId="77777777" w:rsidTr="0070181D">
        <w:trPr>
          <w:trHeight w:val="320"/>
          <w:jc w:val="center"/>
        </w:trPr>
        <w:tc>
          <w:tcPr>
            <w:tcW w:w="1497" w:type="dxa"/>
            <w:tcBorders>
              <w:top w:val="nil"/>
              <w:left w:val="nil"/>
              <w:bottom w:val="double" w:sz="6" w:space="0" w:color="auto"/>
              <w:right w:val="nil"/>
            </w:tcBorders>
            <w:shd w:val="clear" w:color="auto" w:fill="auto"/>
            <w:hideMark/>
          </w:tcPr>
          <w:p w14:paraId="2AC5722D"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Total</w:t>
            </w:r>
          </w:p>
        </w:tc>
        <w:tc>
          <w:tcPr>
            <w:tcW w:w="1396" w:type="dxa"/>
            <w:tcBorders>
              <w:top w:val="nil"/>
              <w:left w:val="nil"/>
              <w:bottom w:val="double" w:sz="6" w:space="0" w:color="auto"/>
              <w:right w:val="nil"/>
            </w:tcBorders>
            <w:shd w:val="clear" w:color="auto" w:fill="auto"/>
            <w:noWrap/>
            <w:hideMark/>
          </w:tcPr>
          <w:p w14:paraId="73B9FB11"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30</w:t>
            </w:r>
          </w:p>
        </w:tc>
        <w:tc>
          <w:tcPr>
            <w:tcW w:w="1114" w:type="dxa"/>
            <w:tcBorders>
              <w:top w:val="nil"/>
              <w:left w:val="nil"/>
              <w:bottom w:val="double" w:sz="6" w:space="0" w:color="auto"/>
              <w:right w:val="nil"/>
            </w:tcBorders>
            <w:shd w:val="clear" w:color="auto" w:fill="auto"/>
            <w:noWrap/>
            <w:hideMark/>
          </w:tcPr>
          <w:p w14:paraId="40E1A965"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100,0</w:t>
            </w:r>
          </w:p>
        </w:tc>
        <w:tc>
          <w:tcPr>
            <w:tcW w:w="971" w:type="dxa"/>
            <w:tcBorders>
              <w:top w:val="nil"/>
              <w:left w:val="nil"/>
              <w:bottom w:val="double" w:sz="6" w:space="0" w:color="auto"/>
              <w:right w:val="nil"/>
            </w:tcBorders>
            <w:shd w:val="clear" w:color="auto" w:fill="auto"/>
            <w:noWrap/>
            <w:hideMark/>
          </w:tcPr>
          <w:p w14:paraId="2C2C6906"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81</w:t>
            </w:r>
          </w:p>
        </w:tc>
        <w:tc>
          <w:tcPr>
            <w:tcW w:w="973" w:type="dxa"/>
            <w:tcBorders>
              <w:top w:val="nil"/>
              <w:left w:val="nil"/>
              <w:bottom w:val="double" w:sz="6" w:space="0" w:color="auto"/>
              <w:right w:val="nil"/>
            </w:tcBorders>
            <w:shd w:val="clear" w:color="auto" w:fill="auto"/>
            <w:noWrap/>
            <w:hideMark/>
          </w:tcPr>
          <w:p w14:paraId="3EC5E325"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100,0</w:t>
            </w:r>
          </w:p>
        </w:tc>
        <w:tc>
          <w:tcPr>
            <w:tcW w:w="971" w:type="dxa"/>
            <w:tcBorders>
              <w:top w:val="nil"/>
              <w:left w:val="nil"/>
              <w:bottom w:val="double" w:sz="6" w:space="0" w:color="auto"/>
              <w:right w:val="nil"/>
            </w:tcBorders>
            <w:shd w:val="clear" w:color="auto" w:fill="auto"/>
            <w:noWrap/>
            <w:vAlign w:val="bottom"/>
            <w:hideMark/>
          </w:tcPr>
          <w:p w14:paraId="48A7E5B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 </w:t>
            </w:r>
          </w:p>
        </w:tc>
        <w:tc>
          <w:tcPr>
            <w:tcW w:w="1795" w:type="dxa"/>
            <w:tcBorders>
              <w:top w:val="nil"/>
              <w:left w:val="nil"/>
              <w:bottom w:val="double" w:sz="6" w:space="0" w:color="auto"/>
              <w:right w:val="nil"/>
            </w:tcBorders>
            <w:shd w:val="clear" w:color="auto" w:fill="auto"/>
            <w:noWrap/>
            <w:vAlign w:val="bottom"/>
            <w:hideMark/>
          </w:tcPr>
          <w:p w14:paraId="6C24B788"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 </w:t>
            </w:r>
          </w:p>
        </w:tc>
      </w:tr>
      <w:tr w:rsidR="0070181D" w:rsidRPr="0070181D" w14:paraId="700F9E48" w14:textId="77777777" w:rsidTr="0070181D">
        <w:trPr>
          <w:trHeight w:val="320"/>
          <w:jc w:val="center"/>
        </w:trPr>
        <w:tc>
          <w:tcPr>
            <w:tcW w:w="1497" w:type="dxa"/>
            <w:tcBorders>
              <w:top w:val="nil"/>
              <w:left w:val="nil"/>
              <w:bottom w:val="nil"/>
              <w:right w:val="nil"/>
            </w:tcBorders>
            <w:shd w:val="clear" w:color="auto" w:fill="auto"/>
            <w:hideMark/>
          </w:tcPr>
          <w:p w14:paraId="747442A1"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T</w:t>
            </w:r>
          </w:p>
        </w:tc>
        <w:tc>
          <w:tcPr>
            <w:tcW w:w="1396" w:type="dxa"/>
            <w:tcBorders>
              <w:top w:val="nil"/>
              <w:left w:val="nil"/>
              <w:bottom w:val="nil"/>
              <w:right w:val="nil"/>
            </w:tcBorders>
            <w:shd w:val="clear" w:color="auto" w:fill="auto"/>
            <w:noWrap/>
            <w:vAlign w:val="bottom"/>
            <w:hideMark/>
          </w:tcPr>
          <w:p w14:paraId="2B2CFDD8"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18</w:t>
            </w:r>
          </w:p>
        </w:tc>
        <w:tc>
          <w:tcPr>
            <w:tcW w:w="1114" w:type="dxa"/>
            <w:tcBorders>
              <w:top w:val="nil"/>
              <w:left w:val="nil"/>
              <w:bottom w:val="nil"/>
              <w:right w:val="nil"/>
            </w:tcBorders>
            <w:shd w:val="clear" w:color="auto" w:fill="auto"/>
            <w:noWrap/>
            <w:hideMark/>
          </w:tcPr>
          <w:p w14:paraId="78131BE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30,0</w:t>
            </w:r>
          </w:p>
        </w:tc>
        <w:tc>
          <w:tcPr>
            <w:tcW w:w="971" w:type="dxa"/>
            <w:tcBorders>
              <w:top w:val="single" w:sz="4" w:space="0" w:color="auto"/>
              <w:left w:val="nil"/>
              <w:bottom w:val="nil"/>
              <w:right w:val="nil"/>
            </w:tcBorders>
            <w:shd w:val="clear" w:color="auto" w:fill="auto"/>
            <w:noWrap/>
            <w:hideMark/>
          </w:tcPr>
          <w:p w14:paraId="1022AEB0"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63</w:t>
            </w:r>
          </w:p>
        </w:tc>
        <w:tc>
          <w:tcPr>
            <w:tcW w:w="973" w:type="dxa"/>
            <w:tcBorders>
              <w:top w:val="nil"/>
              <w:left w:val="nil"/>
              <w:bottom w:val="nil"/>
              <w:right w:val="nil"/>
            </w:tcBorders>
            <w:shd w:val="clear" w:color="auto" w:fill="auto"/>
            <w:noWrap/>
            <w:hideMark/>
          </w:tcPr>
          <w:p w14:paraId="1D943EED"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38,9</w:t>
            </w:r>
          </w:p>
        </w:tc>
        <w:tc>
          <w:tcPr>
            <w:tcW w:w="971" w:type="dxa"/>
            <w:tcBorders>
              <w:top w:val="nil"/>
              <w:left w:val="nil"/>
              <w:bottom w:val="nil"/>
              <w:right w:val="nil"/>
            </w:tcBorders>
            <w:shd w:val="clear" w:color="auto" w:fill="auto"/>
            <w:noWrap/>
            <w:vAlign w:val="bottom"/>
            <w:hideMark/>
          </w:tcPr>
          <w:p w14:paraId="5B3ECB49" w14:textId="52B081A0" w:rsidR="005C5BB8" w:rsidRPr="0070181D" w:rsidRDefault="0070181D" w:rsidP="0070181D">
            <w:pP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 xml:space="preserve">  </w:t>
            </w:r>
            <w:r w:rsidR="005C5BB8" w:rsidRPr="0070181D">
              <w:rPr>
                <w:rFonts w:ascii="Book Antiqua" w:eastAsia="Times New Roman" w:hAnsi="Book Antiqua" w:cs="Arial"/>
                <w:color w:val="000000" w:themeColor="text1"/>
                <w:sz w:val="24"/>
                <w:szCs w:val="24"/>
                <w:lang w:eastAsia="pt-BR"/>
              </w:rPr>
              <w:t>0,272</w:t>
            </w:r>
          </w:p>
        </w:tc>
        <w:tc>
          <w:tcPr>
            <w:tcW w:w="1795" w:type="dxa"/>
            <w:tcBorders>
              <w:top w:val="nil"/>
              <w:left w:val="nil"/>
              <w:bottom w:val="nil"/>
              <w:right w:val="nil"/>
            </w:tcBorders>
            <w:shd w:val="clear" w:color="auto" w:fill="auto"/>
            <w:noWrap/>
            <w:vAlign w:val="bottom"/>
            <w:hideMark/>
          </w:tcPr>
          <w:p w14:paraId="13098A6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0,67(0,35-1,27)</w:t>
            </w:r>
          </w:p>
        </w:tc>
      </w:tr>
      <w:tr w:rsidR="0070181D" w:rsidRPr="0070181D" w14:paraId="7C62F568" w14:textId="77777777" w:rsidTr="0070181D">
        <w:trPr>
          <w:trHeight w:val="305"/>
          <w:jc w:val="center"/>
        </w:trPr>
        <w:tc>
          <w:tcPr>
            <w:tcW w:w="1497" w:type="dxa"/>
            <w:tcBorders>
              <w:top w:val="nil"/>
              <w:left w:val="nil"/>
              <w:bottom w:val="nil"/>
              <w:right w:val="nil"/>
            </w:tcBorders>
            <w:shd w:val="clear" w:color="auto" w:fill="auto"/>
            <w:hideMark/>
          </w:tcPr>
          <w:p w14:paraId="22381C94"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A</w:t>
            </w:r>
          </w:p>
        </w:tc>
        <w:tc>
          <w:tcPr>
            <w:tcW w:w="1396" w:type="dxa"/>
            <w:tcBorders>
              <w:top w:val="nil"/>
              <w:left w:val="nil"/>
              <w:bottom w:val="nil"/>
              <w:right w:val="nil"/>
            </w:tcBorders>
            <w:shd w:val="clear" w:color="auto" w:fill="auto"/>
            <w:noWrap/>
            <w:vAlign w:val="bottom"/>
            <w:hideMark/>
          </w:tcPr>
          <w:p w14:paraId="5DAD2D4F"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42</w:t>
            </w:r>
          </w:p>
        </w:tc>
        <w:tc>
          <w:tcPr>
            <w:tcW w:w="1114" w:type="dxa"/>
            <w:tcBorders>
              <w:top w:val="nil"/>
              <w:left w:val="nil"/>
              <w:bottom w:val="nil"/>
              <w:right w:val="nil"/>
            </w:tcBorders>
            <w:shd w:val="clear" w:color="auto" w:fill="auto"/>
            <w:noWrap/>
            <w:hideMark/>
          </w:tcPr>
          <w:p w14:paraId="57B01DD8"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70,0</w:t>
            </w:r>
          </w:p>
        </w:tc>
        <w:tc>
          <w:tcPr>
            <w:tcW w:w="971" w:type="dxa"/>
            <w:tcBorders>
              <w:top w:val="nil"/>
              <w:left w:val="nil"/>
              <w:bottom w:val="nil"/>
              <w:right w:val="nil"/>
            </w:tcBorders>
            <w:shd w:val="clear" w:color="auto" w:fill="auto"/>
            <w:noWrap/>
            <w:hideMark/>
          </w:tcPr>
          <w:p w14:paraId="1A75C1C3"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99</w:t>
            </w:r>
          </w:p>
        </w:tc>
        <w:tc>
          <w:tcPr>
            <w:tcW w:w="973" w:type="dxa"/>
            <w:tcBorders>
              <w:top w:val="nil"/>
              <w:left w:val="nil"/>
              <w:bottom w:val="nil"/>
              <w:right w:val="nil"/>
            </w:tcBorders>
            <w:shd w:val="clear" w:color="auto" w:fill="auto"/>
            <w:noWrap/>
            <w:hideMark/>
          </w:tcPr>
          <w:p w14:paraId="32970499"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61,1</w:t>
            </w:r>
          </w:p>
        </w:tc>
        <w:tc>
          <w:tcPr>
            <w:tcW w:w="971" w:type="dxa"/>
            <w:tcBorders>
              <w:top w:val="nil"/>
              <w:left w:val="nil"/>
              <w:bottom w:val="nil"/>
              <w:right w:val="nil"/>
            </w:tcBorders>
            <w:shd w:val="clear" w:color="auto" w:fill="auto"/>
            <w:noWrap/>
            <w:vAlign w:val="bottom"/>
            <w:hideMark/>
          </w:tcPr>
          <w:p w14:paraId="6698223E"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c>
          <w:tcPr>
            <w:tcW w:w="1795" w:type="dxa"/>
            <w:tcBorders>
              <w:top w:val="nil"/>
              <w:left w:val="nil"/>
              <w:bottom w:val="nil"/>
              <w:right w:val="nil"/>
            </w:tcBorders>
            <w:shd w:val="clear" w:color="auto" w:fill="auto"/>
            <w:noWrap/>
            <w:vAlign w:val="bottom"/>
            <w:hideMark/>
          </w:tcPr>
          <w:p w14:paraId="75669B5B"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p>
        </w:tc>
      </w:tr>
      <w:tr w:rsidR="0070181D" w:rsidRPr="0070181D" w14:paraId="08C10C22" w14:textId="77777777" w:rsidTr="0070181D">
        <w:trPr>
          <w:trHeight w:val="320"/>
          <w:jc w:val="center"/>
        </w:trPr>
        <w:tc>
          <w:tcPr>
            <w:tcW w:w="1497" w:type="dxa"/>
            <w:tcBorders>
              <w:top w:val="nil"/>
              <w:left w:val="nil"/>
              <w:bottom w:val="double" w:sz="6" w:space="0" w:color="auto"/>
              <w:right w:val="nil"/>
            </w:tcBorders>
            <w:shd w:val="clear" w:color="auto" w:fill="auto"/>
            <w:hideMark/>
          </w:tcPr>
          <w:p w14:paraId="7B6D80A7"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Total</w:t>
            </w:r>
          </w:p>
        </w:tc>
        <w:tc>
          <w:tcPr>
            <w:tcW w:w="1396" w:type="dxa"/>
            <w:tcBorders>
              <w:top w:val="nil"/>
              <w:left w:val="nil"/>
              <w:bottom w:val="double" w:sz="6" w:space="0" w:color="auto"/>
              <w:right w:val="nil"/>
            </w:tcBorders>
            <w:shd w:val="clear" w:color="auto" w:fill="auto"/>
            <w:noWrap/>
            <w:vAlign w:val="bottom"/>
            <w:hideMark/>
          </w:tcPr>
          <w:p w14:paraId="32ED79D5"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60</w:t>
            </w:r>
          </w:p>
        </w:tc>
        <w:tc>
          <w:tcPr>
            <w:tcW w:w="1114" w:type="dxa"/>
            <w:tcBorders>
              <w:top w:val="nil"/>
              <w:left w:val="nil"/>
              <w:bottom w:val="double" w:sz="6" w:space="0" w:color="auto"/>
              <w:right w:val="nil"/>
            </w:tcBorders>
            <w:shd w:val="clear" w:color="auto" w:fill="auto"/>
            <w:noWrap/>
            <w:hideMark/>
          </w:tcPr>
          <w:p w14:paraId="5B67C143"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100,0</w:t>
            </w:r>
          </w:p>
        </w:tc>
        <w:tc>
          <w:tcPr>
            <w:tcW w:w="971" w:type="dxa"/>
            <w:tcBorders>
              <w:top w:val="nil"/>
              <w:left w:val="nil"/>
              <w:bottom w:val="double" w:sz="6" w:space="0" w:color="auto"/>
              <w:right w:val="nil"/>
            </w:tcBorders>
            <w:shd w:val="clear" w:color="auto" w:fill="auto"/>
            <w:noWrap/>
            <w:hideMark/>
          </w:tcPr>
          <w:p w14:paraId="366DFBDC"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162</w:t>
            </w:r>
          </w:p>
        </w:tc>
        <w:tc>
          <w:tcPr>
            <w:tcW w:w="973" w:type="dxa"/>
            <w:tcBorders>
              <w:top w:val="nil"/>
              <w:left w:val="nil"/>
              <w:bottom w:val="double" w:sz="6" w:space="0" w:color="auto"/>
              <w:right w:val="nil"/>
            </w:tcBorders>
            <w:shd w:val="clear" w:color="auto" w:fill="auto"/>
            <w:noWrap/>
            <w:hideMark/>
          </w:tcPr>
          <w:p w14:paraId="3463FC91"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100,0</w:t>
            </w:r>
          </w:p>
        </w:tc>
        <w:tc>
          <w:tcPr>
            <w:tcW w:w="971" w:type="dxa"/>
            <w:tcBorders>
              <w:top w:val="nil"/>
              <w:left w:val="nil"/>
              <w:bottom w:val="double" w:sz="6" w:space="0" w:color="auto"/>
              <w:right w:val="nil"/>
            </w:tcBorders>
            <w:shd w:val="clear" w:color="auto" w:fill="auto"/>
            <w:noWrap/>
            <w:vAlign w:val="bottom"/>
            <w:hideMark/>
          </w:tcPr>
          <w:p w14:paraId="7ADD11C0"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 </w:t>
            </w:r>
          </w:p>
        </w:tc>
        <w:tc>
          <w:tcPr>
            <w:tcW w:w="1795" w:type="dxa"/>
            <w:tcBorders>
              <w:top w:val="nil"/>
              <w:left w:val="nil"/>
              <w:bottom w:val="double" w:sz="6" w:space="0" w:color="auto"/>
              <w:right w:val="nil"/>
            </w:tcBorders>
            <w:shd w:val="clear" w:color="auto" w:fill="auto"/>
            <w:noWrap/>
            <w:vAlign w:val="bottom"/>
            <w:hideMark/>
          </w:tcPr>
          <w:p w14:paraId="0DFEF31B" w14:textId="77777777" w:rsidR="005C5BB8" w:rsidRPr="0070181D" w:rsidRDefault="005C5BB8" w:rsidP="00FF4BFA">
            <w:pPr>
              <w:jc w:val="center"/>
              <w:rPr>
                <w:rFonts w:ascii="Book Antiqua" w:eastAsia="Times New Roman" w:hAnsi="Book Antiqua" w:cs="Arial"/>
                <w:color w:val="000000" w:themeColor="text1"/>
                <w:sz w:val="24"/>
                <w:szCs w:val="24"/>
                <w:lang w:eastAsia="pt-BR"/>
              </w:rPr>
            </w:pPr>
            <w:r w:rsidRPr="0070181D">
              <w:rPr>
                <w:rFonts w:ascii="Book Antiqua" w:eastAsia="Times New Roman" w:hAnsi="Book Antiqua" w:cs="Arial"/>
                <w:color w:val="000000" w:themeColor="text1"/>
                <w:sz w:val="24"/>
                <w:szCs w:val="24"/>
                <w:lang w:eastAsia="pt-BR"/>
              </w:rPr>
              <w:t> </w:t>
            </w:r>
          </w:p>
        </w:tc>
      </w:tr>
    </w:tbl>
    <w:p w14:paraId="70FB261A" w14:textId="5CAC4B06" w:rsid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w:t>
      </w:r>
      <w:r w:rsidRPr="005C5BB8">
        <w:rPr>
          <w:rFonts w:ascii="Book Antiqua" w:hAnsi="Book Antiqua" w:cs="Arial"/>
          <w:color w:val="000000"/>
          <w:sz w:val="24"/>
          <w:szCs w:val="24"/>
          <w:lang w:val="pt-BR"/>
        </w:rPr>
        <w:t xml:space="preserve">p&gt;0,05. CPT: Carcinoma </w:t>
      </w:r>
      <w:proofErr w:type="spellStart"/>
      <w:r w:rsidRPr="005C5BB8">
        <w:rPr>
          <w:rFonts w:ascii="Book Antiqua" w:hAnsi="Book Antiqua" w:cs="Arial"/>
          <w:color w:val="000000"/>
          <w:sz w:val="24"/>
          <w:szCs w:val="24"/>
          <w:lang w:val="pt-BR"/>
        </w:rPr>
        <w:t>Papilífero</w:t>
      </w:r>
      <w:proofErr w:type="spellEnd"/>
      <w:r w:rsidRPr="005C5BB8">
        <w:rPr>
          <w:rFonts w:ascii="Book Antiqua" w:hAnsi="Book Antiqua" w:cs="Arial"/>
          <w:color w:val="000000"/>
          <w:sz w:val="24"/>
          <w:szCs w:val="24"/>
          <w:lang w:val="pt-BR"/>
        </w:rPr>
        <w:t xml:space="preserve"> de Tireoide. N/A: Não se aplica. OR: </w:t>
      </w:r>
      <w:proofErr w:type="spellStart"/>
      <w:r w:rsidRPr="005C5BB8">
        <w:rPr>
          <w:rFonts w:ascii="Book Antiqua" w:hAnsi="Book Antiqua" w:cs="Arial"/>
          <w:color w:val="000000"/>
          <w:sz w:val="24"/>
          <w:szCs w:val="24"/>
          <w:lang w:val="pt-BR"/>
        </w:rPr>
        <w:t>Odds</w:t>
      </w:r>
      <w:proofErr w:type="spellEnd"/>
      <w:r w:rsidRPr="005C5BB8">
        <w:rPr>
          <w:rFonts w:ascii="Book Antiqua" w:hAnsi="Book Antiqua" w:cs="Arial"/>
          <w:color w:val="000000"/>
          <w:sz w:val="24"/>
          <w:szCs w:val="24"/>
          <w:lang w:val="pt-BR"/>
        </w:rPr>
        <w:t xml:space="preserve"> </w:t>
      </w:r>
      <w:proofErr w:type="spellStart"/>
      <w:r w:rsidRPr="005C5BB8">
        <w:rPr>
          <w:rFonts w:ascii="Book Antiqua" w:hAnsi="Book Antiqua" w:cs="Arial"/>
          <w:color w:val="000000"/>
          <w:sz w:val="24"/>
          <w:szCs w:val="24"/>
          <w:lang w:val="pt-BR"/>
        </w:rPr>
        <w:t>Ratio</w:t>
      </w:r>
      <w:proofErr w:type="spellEnd"/>
      <w:r w:rsidRPr="005C5BB8">
        <w:rPr>
          <w:rFonts w:ascii="Book Antiqua" w:hAnsi="Book Antiqua" w:cs="Arial"/>
          <w:color w:val="000000"/>
          <w:sz w:val="24"/>
          <w:szCs w:val="24"/>
          <w:lang w:val="pt-BR"/>
        </w:rPr>
        <w:t xml:space="preserve">. Teste aplicado: </w:t>
      </w:r>
      <w:proofErr w:type="spellStart"/>
      <w:r w:rsidRPr="005C5BB8">
        <w:rPr>
          <w:rFonts w:ascii="Book Antiqua" w:hAnsi="Book Antiqua" w:cs="Arial"/>
          <w:color w:val="000000"/>
          <w:sz w:val="24"/>
          <w:szCs w:val="24"/>
          <w:lang w:val="pt-BR"/>
        </w:rPr>
        <w:t>Qui</w:t>
      </w:r>
      <w:proofErr w:type="spellEnd"/>
      <w:r w:rsidRPr="005C5BB8">
        <w:rPr>
          <w:rFonts w:ascii="Book Antiqua" w:hAnsi="Book Antiqua" w:cs="Arial"/>
          <w:color w:val="000000"/>
          <w:sz w:val="24"/>
          <w:szCs w:val="24"/>
          <w:lang w:val="pt-BR"/>
        </w:rPr>
        <w:t xml:space="preserve">-Quadrado. </w:t>
      </w:r>
    </w:p>
    <w:p w14:paraId="58C70C5B" w14:textId="77777777" w:rsidR="009505DA" w:rsidRPr="005C5BB8" w:rsidRDefault="009505DA" w:rsidP="005C5BB8">
      <w:pPr>
        <w:jc w:val="both"/>
        <w:rPr>
          <w:rFonts w:ascii="Book Antiqua" w:hAnsi="Book Antiqua" w:cs="Arial"/>
          <w:color w:val="000000"/>
          <w:sz w:val="24"/>
          <w:szCs w:val="24"/>
          <w:lang w:val="pt-BR"/>
        </w:rPr>
      </w:pPr>
    </w:p>
    <w:p w14:paraId="6DF1A4A9" w14:textId="693BE1AF" w:rsid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 Como demonstrado na tabela 2, em relação ao polimorfismo do gene </w:t>
      </w:r>
      <w:r w:rsidRPr="005C5BB8">
        <w:rPr>
          <w:rFonts w:ascii="Book Antiqua" w:hAnsi="Book Antiqua" w:cs="Arial"/>
          <w:i/>
          <w:color w:val="000000"/>
          <w:sz w:val="24"/>
          <w:szCs w:val="24"/>
          <w:lang w:val="pt-BR"/>
        </w:rPr>
        <w:t>IL4</w:t>
      </w:r>
      <w:r w:rsidRPr="005C5BB8">
        <w:rPr>
          <w:rFonts w:ascii="Book Antiqua" w:hAnsi="Book Antiqua" w:cs="Arial"/>
          <w:color w:val="000000"/>
          <w:sz w:val="24"/>
          <w:szCs w:val="24"/>
          <w:lang w:val="pt-BR"/>
        </w:rPr>
        <w:t xml:space="preserve"> </w:t>
      </w:r>
      <w:r w:rsidRPr="005C5BB8">
        <w:rPr>
          <w:rFonts w:ascii="Book Antiqua" w:hAnsi="Book Antiqua" w:cs="Arial"/>
          <w:i/>
          <w:color w:val="000000"/>
          <w:sz w:val="24"/>
          <w:szCs w:val="24"/>
          <w:lang w:val="pt-BR"/>
        </w:rPr>
        <w:t>VNTR</w:t>
      </w:r>
      <w:r w:rsidRPr="005C5BB8">
        <w:rPr>
          <w:rFonts w:ascii="Book Antiqua" w:hAnsi="Book Antiqua" w:cs="Arial"/>
          <w:color w:val="000000"/>
          <w:sz w:val="24"/>
          <w:szCs w:val="24"/>
          <w:lang w:val="pt-BR"/>
        </w:rPr>
        <w:t xml:space="preserve"> </w:t>
      </w:r>
      <w:proofErr w:type="spellStart"/>
      <w:r w:rsidRPr="005C5BB8">
        <w:rPr>
          <w:rFonts w:ascii="Book Antiqua" w:hAnsi="Book Antiqua" w:cs="Arial"/>
          <w:color w:val="000000"/>
          <w:sz w:val="24"/>
          <w:szCs w:val="24"/>
          <w:lang w:val="pt-BR"/>
        </w:rPr>
        <w:t>íntron</w:t>
      </w:r>
      <w:proofErr w:type="spellEnd"/>
      <w:r w:rsidRPr="005C5BB8">
        <w:rPr>
          <w:rFonts w:ascii="Book Antiqua" w:hAnsi="Book Antiqua" w:cs="Arial"/>
          <w:color w:val="000000"/>
          <w:sz w:val="24"/>
          <w:szCs w:val="24"/>
          <w:lang w:val="pt-BR"/>
        </w:rPr>
        <w:t xml:space="preserve"> 3, se pode observar que o genótipo RP2/RP2 foi o mais frequente em ambos os grupos (CPT=73,3%; controle= 71%) seguidos dos genótipos RP1/RP2 (CPT= 20,0%; controle= 29,0%) e RP1/RP1 (CPT=6,7%; controle: ausente), tais diferenças entre os grupos não foram significantes (p=0,271). A </w:t>
      </w:r>
      <w:proofErr w:type="spellStart"/>
      <w:r w:rsidRPr="005C5BB8">
        <w:rPr>
          <w:rFonts w:ascii="Book Antiqua" w:hAnsi="Book Antiqua" w:cs="Arial"/>
          <w:color w:val="000000"/>
          <w:sz w:val="24"/>
          <w:szCs w:val="24"/>
          <w:lang w:val="pt-BR"/>
        </w:rPr>
        <w:t>dicotomização</w:t>
      </w:r>
      <w:proofErr w:type="spellEnd"/>
      <w:r w:rsidRPr="005C5BB8">
        <w:rPr>
          <w:rFonts w:ascii="Book Antiqua" w:hAnsi="Book Antiqua" w:cs="Arial"/>
          <w:color w:val="000000"/>
          <w:sz w:val="24"/>
          <w:szCs w:val="24"/>
          <w:lang w:val="pt-BR"/>
        </w:rPr>
        <w:t xml:space="preserve"> dos genótipos não evidenciou nenhum valor estatisticamente significativo (p= 0,841). Após análise da distribuição alélica observou-se que o alelo RP2 (três repetições de 70pb) foi o mais frequente em ambos os grupos (CPT= 83,3%; controle= 85,5%). O alelo RP1 (duas repetições de 70pb) esteve presente na minoria dos indivíduos em ambos os grupos (CPT=16,7% e </w:t>
      </w:r>
      <w:r w:rsidRPr="005C5BB8">
        <w:rPr>
          <w:rFonts w:ascii="Book Antiqua" w:hAnsi="Book Antiqua" w:cs="Arial"/>
          <w:color w:val="000000"/>
          <w:sz w:val="24"/>
          <w:szCs w:val="24"/>
          <w:lang w:val="pt-BR"/>
        </w:rPr>
        <w:lastRenderedPageBreak/>
        <w:t>controle=14,5%), entretanto a análise estatística demonstrou que não há diferenças significantes (p= 0,740).</w:t>
      </w:r>
    </w:p>
    <w:p w14:paraId="394DDCDA" w14:textId="77777777" w:rsidR="005C5BB8" w:rsidRPr="005C5BB8" w:rsidRDefault="005C5BB8" w:rsidP="005C5BB8">
      <w:pPr>
        <w:jc w:val="both"/>
        <w:rPr>
          <w:rFonts w:ascii="Book Antiqua" w:hAnsi="Book Antiqua" w:cs="Arial"/>
          <w:color w:val="000000"/>
          <w:sz w:val="24"/>
          <w:szCs w:val="24"/>
          <w:lang w:val="pt-BR"/>
        </w:rPr>
      </w:pPr>
    </w:p>
    <w:p w14:paraId="6A46D2EA" w14:textId="1FADCA70"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Tabela 2</w:t>
      </w:r>
      <w:r>
        <w:rPr>
          <w:rFonts w:ascii="Book Antiqua" w:hAnsi="Book Antiqua" w:cs="Arial"/>
          <w:b/>
          <w:color w:val="000000"/>
          <w:sz w:val="24"/>
          <w:szCs w:val="24"/>
          <w:lang w:val="pt-BR"/>
        </w:rPr>
        <w:t>-</w:t>
      </w:r>
      <w:r w:rsidRPr="005C5BB8">
        <w:rPr>
          <w:rFonts w:ascii="Book Antiqua" w:hAnsi="Book Antiqua" w:cs="Arial"/>
          <w:color w:val="000000"/>
          <w:sz w:val="24"/>
          <w:szCs w:val="24"/>
          <w:lang w:val="pt-BR"/>
        </w:rPr>
        <w:t xml:space="preserve"> Distribuição das frequências genotípicas e alélicas do polimorfismo VNTR do </w:t>
      </w:r>
      <w:proofErr w:type="spellStart"/>
      <w:r w:rsidRPr="005C5BB8">
        <w:rPr>
          <w:rFonts w:ascii="Book Antiqua" w:hAnsi="Book Antiqua" w:cs="Arial"/>
          <w:color w:val="000000"/>
          <w:sz w:val="24"/>
          <w:szCs w:val="24"/>
          <w:lang w:val="pt-BR"/>
        </w:rPr>
        <w:t>íntron</w:t>
      </w:r>
      <w:proofErr w:type="spellEnd"/>
      <w:r w:rsidRPr="005C5BB8">
        <w:rPr>
          <w:rFonts w:ascii="Book Antiqua" w:hAnsi="Book Antiqua" w:cs="Arial"/>
          <w:color w:val="000000"/>
          <w:sz w:val="24"/>
          <w:szCs w:val="24"/>
          <w:lang w:val="pt-BR"/>
        </w:rPr>
        <w:t xml:space="preserve"> 3 do gene </w:t>
      </w:r>
      <w:r w:rsidRPr="005C5BB8">
        <w:rPr>
          <w:rFonts w:ascii="Book Antiqua" w:hAnsi="Book Antiqua" w:cs="Arial"/>
          <w:i/>
          <w:color w:val="000000"/>
          <w:sz w:val="24"/>
          <w:szCs w:val="24"/>
          <w:lang w:val="pt-BR"/>
        </w:rPr>
        <w:t>IL4</w:t>
      </w:r>
      <w:r w:rsidRPr="005C5BB8">
        <w:rPr>
          <w:rFonts w:ascii="Book Antiqua" w:hAnsi="Book Antiqua" w:cs="Arial"/>
          <w:color w:val="000000"/>
          <w:sz w:val="24"/>
          <w:szCs w:val="24"/>
          <w:lang w:val="pt-BR"/>
        </w:rPr>
        <w:t xml:space="preserve"> em participantes portadores de CPT e controles saudáveis.</w:t>
      </w:r>
    </w:p>
    <w:tbl>
      <w:tblPr>
        <w:tblW w:w="8638" w:type="dxa"/>
        <w:tblCellMar>
          <w:left w:w="70" w:type="dxa"/>
          <w:right w:w="70" w:type="dxa"/>
        </w:tblCellMar>
        <w:tblLook w:val="04A0" w:firstRow="1" w:lastRow="0" w:firstColumn="1" w:lastColumn="0" w:noHBand="0" w:noVBand="1"/>
      </w:tblPr>
      <w:tblGrid>
        <w:gridCol w:w="2338"/>
        <w:gridCol w:w="1005"/>
        <w:gridCol w:w="840"/>
        <w:gridCol w:w="708"/>
        <w:gridCol w:w="1133"/>
        <w:gridCol w:w="709"/>
        <w:gridCol w:w="1905"/>
      </w:tblGrid>
      <w:tr w:rsidR="005C5BB8" w:rsidRPr="005C5BB8" w14:paraId="0E736ED8" w14:textId="77777777" w:rsidTr="00431412">
        <w:trPr>
          <w:trHeight w:val="512"/>
        </w:trPr>
        <w:tc>
          <w:tcPr>
            <w:tcW w:w="2338" w:type="dxa"/>
            <w:vMerge w:val="restart"/>
            <w:tcBorders>
              <w:top w:val="double" w:sz="6" w:space="0" w:color="000000"/>
              <w:left w:val="nil"/>
              <w:bottom w:val="single" w:sz="12" w:space="0" w:color="000000"/>
              <w:right w:val="nil"/>
            </w:tcBorders>
            <w:shd w:val="clear" w:color="auto" w:fill="BFBFBF" w:themeFill="background1" w:themeFillShade="BF"/>
            <w:vAlign w:val="bottom"/>
            <w:hideMark/>
          </w:tcPr>
          <w:p w14:paraId="3A164E06"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eastAsia="pt-BR"/>
              </w:rPr>
              <w:t>IL4 VNTR</w:t>
            </w:r>
          </w:p>
        </w:tc>
        <w:tc>
          <w:tcPr>
            <w:tcW w:w="3686" w:type="dxa"/>
            <w:gridSpan w:val="4"/>
            <w:tcBorders>
              <w:top w:val="double" w:sz="6" w:space="0" w:color="000000"/>
              <w:left w:val="nil"/>
              <w:bottom w:val="single" w:sz="4" w:space="0" w:color="000000"/>
              <w:right w:val="nil"/>
            </w:tcBorders>
            <w:shd w:val="clear" w:color="auto" w:fill="BFBFBF" w:themeFill="background1" w:themeFillShade="BF"/>
            <w:vAlign w:val="bottom"/>
            <w:hideMark/>
          </w:tcPr>
          <w:p w14:paraId="04BC0F0E" w14:textId="77777777" w:rsidR="005C5BB8" w:rsidRPr="005C5BB8" w:rsidRDefault="005C5BB8" w:rsidP="00FF4BFA">
            <w:pPr>
              <w:jc w:val="center"/>
              <w:rPr>
                <w:rFonts w:ascii="Book Antiqua" w:eastAsia="Times New Roman" w:hAnsi="Book Antiqua" w:cs="Arial"/>
                <w:b/>
                <w:bCs/>
                <w:color w:val="000000"/>
                <w:sz w:val="24"/>
                <w:szCs w:val="24"/>
                <w:lang w:eastAsia="pt-BR"/>
              </w:rPr>
            </w:pPr>
            <w:proofErr w:type="spellStart"/>
            <w:r w:rsidRPr="005C5BB8">
              <w:rPr>
                <w:rFonts w:ascii="Book Antiqua" w:eastAsia="Times New Roman" w:hAnsi="Book Antiqua" w:cs="Arial"/>
                <w:b/>
                <w:bCs/>
                <w:color w:val="000000"/>
                <w:sz w:val="24"/>
                <w:szCs w:val="24"/>
                <w:lang w:eastAsia="pt-BR"/>
              </w:rPr>
              <w:t>Grupos</w:t>
            </w:r>
            <w:proofErr w:type="spellEnd"/>
          </w:p>
        </w:tc>
        <w:tc>
          <w:tcPr>
            <w:tcW w:w="709" w:type="dxa"/>
            <w:tcBorders>
              <w:top w:val="double" w:sz="6" w:space="0" w:color="auto"/>
              <w:left w:val="nil"/>
              <w:bottom w:val="nil"/>
              <w:right w:val="nil"/>
            </w:tcBorders>
            <w:shd w:val="clear" w:color="auto" w:fill="BFBFBF" w:themeFill="background1" w:themeFillShade="BF"/>
            <w:noWrap/>
            <w:vAlign w:val="bottom"/>
            <w:hideMark/>
          </w:tcPr>
          <w:p w14:paraId="3D9A3B84" w14:textId="77777777" w:rsidR="005C5BB8" w:rsidRPr="005C5BB8" w:rsidRDefault="005C5BB8" w:rsidP="00FF4BFA">
            <w:pPr>
              <w:jc w:val="center"/>
              <w:rPr>
                <w:rFonts w:ascii="Book Antiqua" w:eastAsia="Times New Roman" w:hAnsi="Book Antiqua" w:cs="Arial"/>
                <w:b/>
                <w:bCs/>
                <w:sz w:val="24"/>
                <w:szCs w:val="24"/>
                <w:lang w:eastAsia="pt-BR"/>
              </w:rPr>
            </w:pPr>
            <w:r w:rsidRPr="005C5BB8">
              <w:rPr>
                <w:rFonts w:ascii="Book Antiqua" w:eastAsia="Times New Roman" w:hAnsi="Book Antiqua" w:cs="Arial"/>
                <w:b/>
                <w:bCs/>
                <w:sz w:val="24"/>
                <w:szCs w:val="24"/>
                <w:lang w:eastAsia="pt-BR"/>
              </w:rPr>
              <w:t> </w:t>
            </w:r>
          </w:p>
        </w:tc>
        <w:tc>
          <w:tcPr>
            <w:tcW w:w="1905" w:type="dxa"/>
            <w:tcBorders>
              <w:top w:val="double" w:sz="6" w:space="0" w:color="auto"/>
              <w:left w:val="nil"/>
              <w:bottom w:val="nil"/>
              <w:right w:val="nil"/>
            </w:tcBorders>
            <w:shd w:val="clear" w:color="auto" w:fill="BFBFBF" w:themeFill="background1" w:themeFillShade="BF"/>
            <w:noWrap/>
            <w:vAlign w:val="bottom"/>
            <w:hideMark/>
          </w:tcPr>
          <w:p w14:paraId="60EA0FF7" w14:textId="77777777" w:rsidR="005C5BB8" w:rsidRPr="005C5BB8" w:rsidRDefault="005C5BB8" w:rsidP="00FF4BFA">
            <w:pPr>
              <w:jc w:val="center"/>
              <w:rPr>
                <w:rFonts w:ascii="Book Antiqua" w:eastAsia="Times New Roman" w:hAnsi="Book Antiqua" w:cs="Arial"/>
                <w:b/>
                <w:bCs/>
                <w:sz w:val="24"/>
                <w:szCs w:val="24"/>
                <w:lang w:eastAsia="pt-BR"/>
              </w:rPr>
            </w:pPr>
            <w:r w:rsidRPr="005C5BB8">
              <w:rPr>
                <w:rFonts w:ascii="Book Antiqua" w:eastAsia="Times New Roman" w:hAnsi="Book Antiqua" w:cs="Arial"/>
                <w:b/>
                <w:bCs/>
                <w:sz w:val="24"/>
                <w:szCs w:val="24"/>
                <w:lang w:eastAsia="pt-BR"/>
              </w:rPr>
              <w:t> </w:t>
            </w:r>
          </w:p>
        </w:tc>
      </w:tr>
      <w:tr w:rsidR="00431412" w:rsidRPr="005C5BB8" w14:paraId="3A72151C" w14:textId="77777777" w:rsidTr="00431412">
        <w:trPr>
          <w:trHeight w:val="299"/>
        </w:trPr>
        <w:tc>
          <w:tcPr>
            <w:tcW w:w="2338" w:type="dxa"/>
            <w:vMerge/>
            <w:tcBorders>
              <w:top w:val="double" w:sz="6" w:space="0" w:color="000000"/>
              <w:left w:val="nil"/>
              <w:bottom w:val="single" w:sz="12" w:space="0" w:color="000000"/>
              <w:right w:val="nil"/>
            </w:tcBorders>
            <w:shd w:val="clear" w:color="auto" w:fill="BFBFBF" w:themeFill="background1" w:themeFillShade="BF"/>
            <w:vAlign w:val="center"/>
            <w:hideMark/>
          </w:tcPr>
          <w:p w14:paraId="7D700E76" w14:textId="77777777" w:rsidR="005C5BB8" w:rsidRPr="005C5BB8" w:rsidRDefault="005C5BB8" w:rsidP="00FF4BFA">
            <w:pPr>
              <w:rPr>
                <w:rFonts w:ascii="Book Antiqua" w:eastAsia="Times New Roman" w:hAnsi="Book Antiqua" w:cs="Arial"/>
                <w:b/>
                <w:bCs/>
                <w:color w:val="000000"/>
                <w:sz w:val="24"/>
                <w:szCs w:val="24"/>
                <w:lang w:eastAsia="pt-BR"/>
              </w:rPr>
            </w:pPr>
          </w:p>
        </w:tc>
        <w:tc>
          <w:tcPr>
            <w:tcW w:w="1845" w:type="dxa"/>
            <w:gridSpan w:val="2"/>
            <w:tcBorders>
              <w:top w:val="single" w:sz="4" w:space="0" w:color="000000"/>
              <w:left w:val="nil"/>
              <w:bottom w:val="single" w:sz="4" w:space="0" w:color="000000"/>
              <w:right w:val="nil"/>
            </w:tcBorders>
            <w:shd w:val="clear" w:color="auto" w:fill="BFBFBF" w:themeFill="background1" w:themeFillShade="BF"/>
            <w:vAlign w:val="bottom"/>
            <w:hideMark/>
          </w:tcPr>
          <w:p w14:paraId="4EE7B555"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eastAsia="pt-BR"/>
              </w:rPr>
              <w:t>CPT</w:t>
            </w:r>
          </w:p>
        </w:tc>
        <w:tc>
          <w:tcPr>
            <w:tcW w:w="1841" w:type="dxa"/>
            <w:gridSpan w:val="2"/>
            <w:tcBorders>
              <w:top w:val="single" w:sz="4" w:space="0" w:color="000000"/>
              <w:left w:val="nil"/>
              <w:bottom w:val="single" w:sz="4" w:space="0" w:color="000000"/>
              <w:right w:val="nil"/>
            </w:tcBorders>
            <w:shd w:val="clear" w:color="auto" w:fill="BFBFBF" w:themeFill="background1" w:themeFillShade="BF"/>
            <w:vAlign w:val="bottom"/>
            <w:hideMark/>
          </w:tcPr>
          <w:p w14:paraId="2A247072" w14:textId="77777777" w:rsidR="005C5BB8" w:rsidRPr="005C5BB8" w:rsidRDefault="005C5BB8" w:rsidP="00FF4BFA">
            <w:pPr>
              <w:jc w:val="center"/>
              <w:rPr>
                <w:rFonts w:ascii="Book Antiqua" w:eastAsia="Times New Roman" w:hAnsi="Book Antiqua" w:cs="Arial"/>
                <w:b/>
                <w:bCs/>
                <w:color w:val="000000"/>
                <w:sz w:val="24"/>
                <w:szCs w:val="24"/>
                <w:lang w:eastAsia="pt-BR"/>
              </w:rPr>
            </w:pPr>
            <w:proofErr w:type="spellStart"/>
            <w:r w:rsidRPr="005C5BB8">
              <w:rPr>
                <w:rFonts w:ascii="Book Antiqua" w:eastAsia="Times New Roman" w:hAnsi="Book Antiqua" w:cs="Arial"/>
                <w:b/>
                <w:bCs/>
                <w:color w:val="000000"/>
                <w:sz w:val="24"/>
                <w:szCs w:val="24"/>
                <w:lang w:eastAsia="pt-BR"/>
              </w:rPr>
              <w:t>Controle</w:t>
            </w:r>
            <w:proofErr w:type="spellEnd"/>
          </w:p>
        </w:tc>
        <w:tc>
          <w:tcPr>
            <w:tcW w:w="709" w:type="dxa"/>
            <w:tcBorders>
              <w:top w:val="nil"/>
              <w:left w:val="nil"/>
              <w:bottom w:val="nil"/>
              <w:right w:val="nil"/>
            </w:tcBorders>
            <w:shd w:val="clear" w:color="auto" w:fill="BFBFBF" w:themeFill="background1" w:themeFillShade="BF"/>
            <w:noWrap/>
            <w:vAlign w:val="bottom"/>
            <w:hideMark/>
          </w:tcPr>
          <w:p w14:paraId="52FA94D6" w14:textId="77777777" w:rsidR="005C5BB8" w:rsidRPr="005C5BB8" w:rsidRDefault="005C5BB8" w:rsidP="00FF4BFA">
            <w:pPr>
              <w:jc w:val="center"/>
              <w:rPr>
                <w:rFonts w:ascii="Book Antiqua" w:eastAsia="Times New Roman" w:hAnsi="Book Antiqua" w:cs="Arial"/>
                <w:b/>
                <w:bCs/>
                <w:color w:val="000000"/>
                <w:sz w:val="24"/>
                <w:szCs w:val="24"/>
                <w:lang w:eastAsia="pt-BR"/>
              </w:rPr>
            </w:pPr>
          </w:p>
        </w:tc>
        <w:tc>
          <w:tcPr>
            <w:tcW w:w="1905" w:type="dxa"/>
            <w:tcBorders>
              <w:top w:val="nil"/>
              <w:left w:val="nil"/>
              <w:bottom w:val="nil"/>
              <w:right w:val="nil"/>
            </w:tcBorders>
            <w:shd w:val="clear" w:color="auto" w:fill="BFBFBF" w:themeFill="background1" w:themeFillShade="BF"/>
            <w:noWrap/>
            <w:vAlign w:val="bottom"/>
            <w:hideMark/>
          </w:tcPr>
          <w:p w14:paraId="722CC442" w14:textId="77777777" w:rsidR="005C5BB8" w:rsidRPr="005C5BB8" w:rsidRDefault="005C5BB8" w:rsidP="00FF4BFA">
            <w:pPr>
              <w:jc w:val="center"/>
              <w:rPr>
                <w:rFonts w:ascii="Book Antiqua" w:eastAsia="Times New Roman" w:hAnsi="Book Antiqua" w:cs="Times New Roman"/>
                <w:b/>
                <w:bCs/>
                <w:sz w:val="24"/>
                <w:szCs w:val="24"/>
                <w:lang w:eastAsia="pt-BR"/>
              </w:rPr>
            </w:pPr>
          </w:p>
        </w:tc>
      </w:tr>
      <w:tr w:rsidR="00284AD9" w:rsidRPr="005C5BB8" w14:paraId="1D6F557E" w14:textId="77777777" w:rsidTr="00431412">
        <w:trPr>
          <w:trHeight w:val="315"/>
        </w:trPr>
        <w:tc>
          <w:tcPr>
            <w:tcW w:w="2338" w:type="dxa"/>
            <w:vMerge/>
            <w:tcBorders>
              <w:top w:val="double" w:sz="6" w:space="0" w:color="000000"/>
              <w:left w:val="nil"/>
              <w:bottom w:val="single" w:sz="12" w:space="0" w:color="000000"/>
              <w:right w:val="nil"/>
            </w:tcBorders>
            <w:shd w:val="clear" w:color="auto" w:fill="BFBFBF" w:themeFill="background1" w:themeFillShade="BF"/>
            <w:vAlign w:val="center"/>
            <w:hideMark/>
          </w:tcPr>
          <w:p w14:paraId="45A093D6" w14:textId="77777777" w:rsidR="005C5BB8" w:rsidRPr="005C5BB8" w:rsidRDefault="005C5BB8" w:rsidP="00FF4BFA">
            <w:pPr>
              <w:rPr>
                <w:rFonts w:ascii="Book Antiqua" w:eastAsia="Times New Roman" w:hAnsi="Book Antiqua" w:cs="Arial"/>
                <w:b/>
                <w:bCs/>
                <w:color w:val="000000"/>
                <w:sz w:val="24"/>
                <w:szCs w:val="24"/>
                <w:lang w:eastAsia="pt-BR"/>
              </w:rPr>
            </w:pPr>
          </w:p>
        </w:tc>
        <w:tc>
          <w:tcPr>
            <w:tcW w:w="1005" w:type="dxa"/>
            <w:tcBorders>
              <w:top w:val="nil"/>
              <w:left w:val="nil"/>
              <w:bottom w:val="single" w:sz="12" w:space="0" w:color="000000"/>
              <w:right w:val="nil"/>
            </w:tcBorders>
            <w:shd w:val="clear" w:color="auto" w:fill="BFBFBF" w:themeFill="background1" w:themeFillShade="BF"/>
            <w:vAlign w:val="bottom"/>
            <w:hideMark/>
          </w:tcPr>
          <w:p w14:paraId="3C544937"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eastAsia="pt-BR"/>
              </w:rPr>
              <w:t>N</w:t>
            </w:r>
          </w:p>
        </w:tc>
        <w:tc>
          <w:tcPr>
            <w:tcW w:w="840" w:type="dxa"/>
            <w:tcBorders>
              <w:top w:val="nil"/>
              <w:left w:val="nil"/>
              <w:bottom w:val="single" w:sz="12" w:space="0" w:color="000000"/>
              <w:right w:val="nil"/>
            </w:tcBorders>
            <w:shd w:val="clear" w:color="auto" w:fill="BFBFBF" w:themeFill="background1" w:themeFillShade="BF"/>
            <w:vAlign w:val="bottom"/>
            <w:hideMark/>
          </w:tcPr>
          <w:p w14:paraId="08899FF8"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eastAsia="pt-BR"/>
              </w:rPr>
              <w:t>%</w:t>
            </w:r>
          </w:p>
        </w:tc>
        <w:tc>
          <w:tcPr>
            <w:tcW w:w="708" w:type="dxa"/>
            <w:tcBorders>
              <w:top w:val="nil"/>
              <w:left w:val="nil"/>
              <w:bottom w:val="single" w:sz="12" w:space="0" w:color="000000"/>
              <w:right w:val="nil"/>
            </w:tcBorders>
            <w:shd w:val="clear" w:color="auto" w:fill="BFBFBF" w:themeFill="background1" w:themeFillShade="BF"/>
            <w:vAlign w:val="bottom"/>
            <w:hideMark/>
          </w:tcPr>
          <w:p w14:paraId="22CAB088"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eastAsia="pt-BR"/>
              </w:rPr>
              <w:t>N</w:t>
            </w:r>
          </w:p>
        </w:tc>
        <w:tc>
          <w:tcPr>
            <w:tcW w:w="1133" w:type="dxa"/>
            <w:tcBorders>
              <w:top w:val="nil"/>
              <w:left w:val="nil"/>
              <w:bottom w:val="single" w:sz="12" w:space="0" w:color="000000"/>
              <w:right w:val="nil"/>
            </w:tcBorders>
            <w:shd w:val="clear" w:color="auto" w:fill="BFBFBF" w:themeFill="background1" w:themeFillShade="BF"/>
            <w:vAlign w:val="bottom"/>
            <w:hideMark/>
          </w:tcPr>
          <w:p w14:paraId="54E3172A"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eastAsia="pt-BR"/>
              </w:rPr>
              <w:t>%</w:t>
            </w:r>
          </w:p>
        </w:tc>
        <w:tc>
          <w:tcPr>
            <w:tcW w:w="709" w:type="dxa"/>
            <w:tcBorders>
              <w:top w:val="nil"/>
              <w:left w:val="nil"/>
              <w:bottom w:val="single" w:sz="8" w:space="0" w:color="auto"/>
              <w:right w:val="nil"/>
            </w:tcBorders>
            <w:shd w:val="clear" w:color="auto" w:fill="BFBFBF" w:themeFill="background1" w:themeFillShade="BF"/>
            <w:noWrap/>
            <w:vAlign w:val="bottom"/>
            <w:hideMark/>
          </w:tcPr>
          <w:p w14:paraId="26FC8438" w14:textId="77777777" w:rsidR="005C5BB8" w:rsidRPr="005C5BB8" w:rsidRDefault="005C5BB8" w:rsidP="00FF4BFA">
            <w:pPr>
              <w:jc w:val="center"/>
              <w:rPr>
                <w:rFonts w:ascii="Book Antiqua" w:eastAsia="Times New Roman" w:hAnsi="Book Antiqua" w:cs="Arial"/>
                <w:b/>
                <w:bCs/>
                <w:sz w:val="24"/>
                <w:szCs w:val="24"/>
                <w:lang w:eastAsia="pt-BR"/>
              </w:rPr>
            </w:pPr>
            <w:r w:rsidRPr="005C5BB8">
              <w:rPr>
                <w:rFonts w:ascii="Book Antiqua" w:eastAsia="Times New Roman" w:hAnsi="Book Antiqua" w:cs="Arial"/>
                <w:b/>
                <w:bCs/>
                <w:sz w:val="24"/>
                <w:szCs w:val="24"/>
                <w:lang w:eastAsia="pt-BR"/>
              </w:rPr>
              <w:t>P</w:t>
            </w:r>
          </w:p>
        </w:tc>
        <w:tc>
          <w:tcPr>
            <w:tcW w:w="1905" w:type="dxa"/>
            <w:tcBorders>
              <w:top w:val="nil"/>
              <w:left w:val="nil"/>
              <w:bottom w:val="single" w:sz="8" w:space="0" w:color="auto"/>
              <w:right w:val="nil"/>
            </w:tcBorders>
            <w:shd w:val="clear" w:color="auto" w:fill="BFBFBF" w:themeFill="background1" w:themeFillShade="BF"/>
            <w:noWrap/>
            <w:vAlign w:val="bottom"/>
            <w:hideMark/>
          </w:tcPr>
          <w:p w14:paraId="406929A4" w14:textId="77777777" w:rsidR="005C5BB8" w:rsidRPr="005C5BB8" w:rsidRDefault="005C5BB8" w:rsidP="00FF4BFA">
            <w:pPr>
              <w:jc w:val="center"/>
              <w:rPr>
                <w:rFonts w:ascii="Book Antiqua" w:eastAsia="Times New Roman" w:hAnsi="Book Antiqua" w:cs="Arial"/>
                <w:b/>
                <w:bCs/>
                <w:sz w:val="24"/>
                <w:szCs w:val="24"/>
                <w:lang w:eastAsia="pt-BR"/>
              </w:rPr>
            </w:pPr>
            <w:r w:rsidRPr="005C5BB8">
              <w:rPr>
                <w:rFonts w:ascii="Book Antiqua" w:eastAsia="Times New Roman" w:hAnsi="Book Antiqua" w:cs="Arial"/>
                <w:b/>
                <w:bCs/>
                <w:sz w:val="24"/>
                <w:szCs w:val="24"/>
                <w:lang w:eastAsia="pt-BR"/>
              </w:rPr>
              <w:t>OR (IC 95%)</w:t>
            </w:r>
          </w:p>
        </w:tc>
      </w:tr>
      <w:tr w:rsidR="00284AD9" w:rsidRPr="00A76C3D" w14:paraId="61ABAF6D" w14:textId="77777777" w:rsidTr="00431412">
        <w:trPr>
          <w:trHeight w:val="315"/>
        </w:trPr>
        <w:tc>
          <w:tcPr>
            <w:tcW w:w="2338" w:type="dxa"/>
            <w:tcBorders>
              <w:top w:val="nil"/>
              <w:left w:val="nil"/>
              <w:bottom w:val="nil"/>
              <w:right w:val="nil"/>
            </w:tcBorders>
            <w:shd w:val="clear" w:color="auto" w:fill="auto"/>
            <w:hideMark/>
          </w:tcPr>
          <w:p w14:paraId="532F7F3D"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RP1/RP2</w:t>
            </w:r>
          </w:p>
        </w:tc>
        <w:tc>
          <w:tcPr>
            <w:tcW w:w="1005" w:type="dxa"/>
            <w:tcBorders>
              <w:top w:val="nil"/>
              <w:left w:val="nil"/>
              <w:bottom w:val="nil"/>
              <w:right w:val="nil"/>
            </w:tcBorders>
            <w:shd w:val="clear" w:color="auto" w:fill="auto"/>
            <w:noWrap/>
            <w:hideMark/>
          </w:tcPr>
          <w:p w14:paraId="60313767"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6</w:t>
            </w:r>
          </w:p>
        </w:tc>
        <w:tc>
          <w:tcPr>
            <w:tcW w:w="840" w:type="dxa"/>
            <w:tcBorders>
              <w:top w:val="nil"/>
              <w:left w:val="nil"/>
              <w:bottom w:val="nil"/>
              <w:right w:val="nil"/>
            </w:tcBorders>
            <w:shd w:val="clear" w:color="auto" w:fill="auto"/>
            <w:noWrap/>
            <w:hideMark/>
          </w:tcPr>
          <w:p w14:paraId="5B274801"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20,0</w:t>
            </w:r>
          </w:p>
        </w:tc>
        <w:tc>
          <w:tcPr>
            <w:tcW w:w="708" w:type="dxa"/>
            <w:tcBorders>
              <w:top w:val="nil"/>
              <w:left w:val="nil"/>
              <w:bottom w:val="nil"/>
              <w:right w:val="nil"/>
            </w:tcBorders>
            <w:shd w:val="clear" w:color="auto" w:fill="auto"/>
            <w:noWrap/>
            <w:hideMark/>
          </w:tcPr>
          <w:p w14:paraId="0D02232F"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9</w:t>
            </w:r>
          </w:p>
        </w:tc>
        <w:tc>
          <w:tcPr>
            <w:tcW w:w="1133" w:type="dxa"/>
            <w:tcBorders>
              <w:top w:val="nil"/>
              <w:left w:val="nil"/>
              <w:bottom w:val="nil"/>
              <w:right w:val="nil"/>
            </w:tcBorders>
            <w:shd w:val="clear" w:color="auto" w:fill="auto"/>
            <w:noWrap/>
            <w:hideMark/>
          </w:tcPr>
          <w:p w14:paraId="260C8D3B"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29,0</w:t>
            </w:r>
          </w:p>
        </w:tc>
        <w:tc>
          <w:tcPr>
            <w:tcW w:w="709" w:type="dxa"/>
            <w:tcBorders>
              <w:top w:val="nil"/>
              <w:left w:val="nil"/>
              <w:bottom w:val="nil"/>
              <w:right w:val="nil"/>
            </w:tcBorders>
            <w:shd w:val="clear" w:color="auto" w:fill="auto"/>
            <w:noWrap/>
            <w:vAlign w:val="bottom"/>
            <w:hideMark/>
          </w:tcPr>
          <w:p w14:paraId="4A92CB07" w14:textId="77777777" w:rsidR="005C5BB8" w:rsidRPr="00A76C3D" w:rsidRDefault="005C5BB8" w:rsidP="00FF4BFA">
            <w:pPr>
              <w:jc w:val="center"/>
              <w:rPr>
                <w:rFonts w:ascii="Book Antiqua" w:eastAsia="Times New Roman" w:hAnsi="Book Antiqua" w:cs="Arial"/>
                <w:sz w:val="24"/>
                <w:szCs w:val="24"/>
                <w:lang w:eastAsia="pt-BR"/>
              </w:rPr>
            </w:pPr>
            <w:r w:rsidRPr="00A76C3D">
              <w:rPr>
                <w:rFonts w:ascii="Book Antiqua" w:eastAsia="Times New Roman" w:hAnsi="Book Antiqua" w:cs="Arial"/>
                <w:sz w:val="24"/>
                <w:szCs w:val="24"/>
                <w:lang w:eastAsia="pt-BR"/>
              </w:rPr>
              <w:t>0,271</w:t>
            </w:r>
          </w:p>
        </w:tc>
        <w:tc>
          <w:tcPr>
            <w:tcW w:w="1905" w:type="dxa"/>
            <w:tcBorders>
              <w:top w:val="nil"/>
              <w:left w:val="nil"/>
              <w:bottom w:val="nil"/>
              <w:right w:val="nil"/>
            </w:tcBorders>
            <w:shd w:val="clear" w:color="auto" w:fill="auto"/>
            <w:noWrap/>
            <w:vAlign w:val="bottom"/>
            <w:hideMark/>
          </w:tcPr>
          <w:p w14:paraId="7C83A707" w14:textId="77777777" w:rsidR="005C5BB8" w:rsidRPr="00A76C3D" w:rsidRDefault="005C5BB8" w:rsidP="00FF4BFA">
            <w:pPr>
              <w:jc w:val="center"/>
              <w:rPr>
                <w:rFonts w:ascii="Book Antiqua" w:eastAsia="Times New Roman" w:hAnsi="Book Antiqua" w:cs="Arial"/>
                <w:sz w:val="24"/>
                <w:szCs w:val="24"/>
                <w:lang w:eastAsia="pt-BR"/>
              </w:rPr>
            </w:pPr>
            <w:r w:rsidRPr="00A76C3D">
              <w:rPr>
                <w:rFonts w:ascii="Book Antiqua" w:eastAsia="Times New Roman" w:hAnsi="Book Antiqua" w:cs="Arial"/>
                <w:sz w:val="24"/>
                <w:szCs w:val="24"/>
                <w:lang w:eastAsia="pt-BR"/>
              </w:rPr>
              <w:t>N/A</w:t>
            </w:r>
          </w:p>
        </w:tc>
      </w:tr>
      <w:tr w:rsidR="00284AD9" w:rsidRPr="00A76C3D" w14:paraId="3031D7FD" w14:textId="77777777" w:rsidTr="00431412">
        <w:trPr>
          <w:trHeight w:val="299"/>
        </w:trPr>
        <w:tc>
          <w:tcPr>
            <w:tcW w:w="2338" w:type="dxa"/>
            <w:tcBorders>
              <w:top w:val="nil"/>
              <w:left w:val="nil"/>
              <w:bottom w:val="nil"/>
              <w:right w:val="nil"/>
            </w:tcBorders>
            <w:shd w:val="clear" w:color="auto" w:fill="auto"/>
            <w:hideMark/>
          </w:tcPr>
          <w:p w14:paraId="1275DA6B"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RP1/RP1</w:t>
            </w:r>
          </w:p>
        </w:tc>
        <w:tc>
          <w:tcPr>
            <w:tcW w:w="1005" w:type="dxa"/>
            <w:tcBorders>
              <w:top w:val="nil"/>
              <w:left w:val="nil"/>
              <w:bottom w:val="nil"/>
              <w:right w:val="nil"/>
            </w:tcBorders>
            <w:shd w:val="clear" w:color="auto" w:fill="auto"/>
            <w:noWrap/>
            <w:hideMark/>
          </w:tcPr>
          <w:p w14:paraId="4E48EAF9"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w:t>
            </w:r>
          </w:p>
        </w:tc>
        <w:tc>
          <w:tcPr>
            <w:tcW w:w="840" w:type="dxa"/>
            <w:tcBorders>
              <w:top w:val="nil"/>
              <w:left w:val="nil"/>
              <w:bottom w:val="nil"/>
              <w:right w:val="nil"/>
            </w:tcBorders>
            <w:shd w:val="clear" w:color="auto" w:fill="auto"/>
            <w:noWrap/>
            <w:hideMark/>
          </w:tcPr>
          <w:p w14:paraId="5E6B43D2"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6,7</w:t>
            </w:r>
          </w:p>
        </w:tc>
        <w:tc>
          <w:tcPr>
            <w:tcW w:w="708" w:type="dxa"/>
            <w:tcBorders>
              <w:top w:val="nil"/>
              <w:left w:val="nil"/>
              <w:bottom w:val="nil"/>
              <w:right w:val="nil"/>
            </w:tcBorders>
            <w:shd w:val="clear" w:color="auto" w:fill="auto"/>
            <w:noWrap/>
            <w:hideMark/>
          </w:tcPr>
          <w:p w14:paraId="5415C8AC"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w:t>
            </w:r>
          </w:p>
        </w:tc>
        <w:tc>
          <w:tcPr>
            <w:tcW w:w="1133" w:type="dxa"/>
            <w:tcBorders>
              <w:top w:val="nil"/>
              <w:left w:val="nil"/>
              <w:bottom w:val="nil"/>
              <w:right w:val="nil"/>
            </w:tcBorders>
            <w:shd w:val="clear" w:color="auto" w:fill="auto"/>
            <w:noWrap/>
            <w:hideMark/>
          </w:tcPr>
          <w:p w14:paraId="62C05236"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0,0</w:t>
            </w:r>
          </w:p>
        </w:tc>
        <w:tc>
          <w:tcPr>
            <w:tcW w:w="709" w:type="dxa"/>
            <w:tcBorders>
              <w:top w:val="nil"/>
              <w:left w:val="nil"/>
              <w:bottom w:val="nil"/>
              <w:right w:val="nil"/>
            </w:tcBorders>
            <w:shd w:val="clear" w:color="auto" w:fill="auto"/>
            <w:noWrap/>
            <w:vAlign w:val="bottom"/>
            <w:hideMark/>
          </w:tcPr>
          <w:p w14:paraId="071ED8C2" w14:textId="77777777" w:rsidR="005C5BB8" w:rsidRPr="00A76C3D" w:rsidRDefault="005C5BB8" w:rsidP="00FF4BFA">
            <w:pPr>
              <w:jc w:val="center"/>
              <w:rPr>
                <w:rFonts w:ascii="Book Antiqua" w:eastAsia="Times New Roman" w:hAnsi="Book Antiqua" w:cs="Arial"/>
                <w:color w:val="000000"/>
                <w:sz w:val="24"/>
                <w:szCs w:val="24"/>
                <w:lang w:eastAsia="pt-BR"/>
              </w:rPr>
            </w:pPr>
          </w:p>
        </w:tc>
        <w:tc>
          <w:tcPr>
            <w:tcW w:w="1905" w:type="dxa"/>
            <w:tcBorders>
              <w:top w:val="nil"/>
              <w:left w:val="nil"/>
              <w:bottom w:val="nil"/>
              <w:right w:val="nil"/>
            </w:tcBorders>
            <w:shd w:val="clear" w:color="auto" w:fill="auto"/>
            <w:noWrap/>
            <w:vAlign w:val="bottom"/>
            <w:hideMark/>
          </w:tcPr>
          <w:p w14:paraId="456E369C" w14:textId="77777777" w:rsidR="005C5BB8" w:rsidRPr="00A76C3D" w:rsidRDefault="005C5BB8" w:rsidP="00FF4BFA">
            <w:pPr>
              <w:jc w:val="center"/>
              <w:rPr>
                <w:rFonts w:ascii="Book Antiqua" w:eastAsia="Times New Roman" w:hAnsi="Book Antiqua" w:cs="Times New Roman"/>
                <w:sz w:val="24"/>
                <w:szCs w:val="24"/>
                <w:lang w:eastAsia="pt-BR"/>
              </w:rPr>
            </w:pPr>
          </w:p>
        </w:tc>
      </w:tr>
      <w:tr w:rsidR="00284AD9" w:rsidRPr="00A76C3D" w14:paraId="1382484B" w14:textId="77777777" w:rsidTr="00431412">
        <w:trPr>
          <w:trHeight w:val="299"/>
        </w:trPr>
        <w:tc>
          <w:tcPr>
            <w:tcW w:w="2338" w:type="dxa"/>
            <w:tcBorders>
              <w:top w:val="nil"/>
              <w:left w:val="nil"/>
              <w:bottom w:val="nil"/>
              <w:right w:val="nil"/>
            </w:tcBorders>
            <w:shd w:val="clear" w:color="auto" w:fill="auto"/>
            <w:hideMark/>
          </w:tcPr>
          <w:p w14:paraId="0337CC2C"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RP2/RP2</w:t>
            </w:r>
          </w:p>
        </w:tc>
        <w:tc>
          <w:tcPr>
            <w:tcW w:w="1005" w:type="dxa"/>
            <w:tcBorders>
              <w:top w:val="nil"/>
              <w:left w:val="nil"/>
              <w:bottom w:val="nil"/>
              <w:right w:val="nil"/>
            </w:tcBorders>
            <w:shd w:val="clear" w:color="auto" w:fill="auto"/>
            <w:noWrap/>
            <w:hideMark/>
          </w:tcPr>
          <w:p w14:paraId="0EA05D7F"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22</w:t>
            </w:r>
          </w:p>
        </w:tc>
        <w:tc>
          <w:tcPr>
            <w:tcW w:w="840" w:type="dxa"/>
            <w:tcBorders>
              <w:top w:val="nil"/>
              <w:left w:val="nil"/>
              <w:bottom w:val="nil"/>
              <w:right w:val="nil"/>
            </w:tcBorders>
            <w:shd w:val="clear" w:color="auto" w:fill="auto"/>
            <w:noWrap/>
            <w:hideMark/>
          </w:tcPr>
          <w:p w14:paraId="392F9CBE"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73,3</w:t>
            </w:r>
          </w:p>
        </w:tc>
        <w:tc>
          <w:tcPr>
            <w:tcW w:w="708" w:type="dxa"/>
            <w:tcBorders>
              <w:top w:val="nil"/>
              <w:left w:val="nil"/>
              <w:bottom w:val="nil"/>
              <w:right w:val="nil"/>
            </w:tcBorders>
            <w:shd w:val="clear" w:color="auto" w:fill="auto"/>
            <w:noWrap/>
            <w:hideMark/>
          </w:tcPr>
          <w:p w14:paraId="729CFA10"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22</w:t>
            </w:r>
          </w:p>
        </w:tc>
        <w:tc>
          <w:tcPr>
            <w:tcW w:w="1133" w:type="dxa"/>
            <w:tcBorders>
              <w:top w:val="nil"/>
              <w:left w:val="nil"/>
              <w:bottom w:val="nil"/>
              <w:right w:val="nil"/>
            </w:tcBorders>
            <w:shd w:val="clear" w:color="auto" w:fill="auto"/>
            <w:noWrap/>
            <w:hideMark/>
          </w:tcPr>
          <w:p w14:paraId="0B323E3D"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71,0</w:t>
            </w:r>
          </w:p>
        </w:tc>
        <w:tc>
          <w:tcPr>
            <w:tcW w:w="709" w:type="dxa"/>
            <w:tcBorders>
              <w:top w:val="nil"/>
              <w:left w:val="nil"/>
              <w:bottom w:val="nil"/>
              <w:right w:val="nil"/>
            </w:tcBorders>
            <w:shd w:val="clear" w:color="auto" w:fill="auto"/>
            <w:noWrap/>
            <w:vAlign w:val="bottom"/>
            <w:hideMark/>
          </w:tcPr>
          <w:p w14:paraId="218A588B" w14:textId="77777777" w:rsidR="005C5BB8" w:rsidRPr="00A76C3D" w:rsidRDefault="005C5BB8" w:rsidP="00FF4BFA">
            <w:pPr>
              <w:jc w:val="center"/>
              <w:rPr>
                <w:rFonts w:ascii="Book Antiqua" w:eastAsia="Times New Roman" w:hAnsi="Book Antiqua" w:cs="Arial"/>
                <w:color w:val="000000"/>
                <w:sz w:val="24"/>
                <w:szCs w:val="24"/>
                <w:lang w:eastAsia="pt-BR"/>
              </w:rPr>
            </w:pPr>
          </w:p>
        </w:tc>
        <w:tc>
          <w:tcPr>
            <w:tcW w:w="1905" w:type="dxa"/>
            <w:tcBorders>
              <w:top w:val="nil"/>
              <w:left w:val="nil"/>
              <w:bottom w:val="nil"/>
              <w:right w:val="nil"/>
            </w:tcBorders>
            <w:shd w:val="clear" w:color="auto" w:fill="auto"/>
            <w:noWrap/>
            <w:vAlign w:val="bottom"/>
            <w:hideMark/>
          </w:tcPr>
          <w:p w14:paraId="537390AE" w14:textId="77777777" w:rsidR="005C5BB8" w:rsidRPr="00A76C3D" w:rsidRDefault="005C5BB8" w:rsidP="00FF4BFA">
            <w:pPr>
              <w:jc w:val="center"/>
              <w:rPr>
                <w:rFonts w:ascii="Book Antiqua" w:eastAsia="Times New Roman" w:hAnsi="Book Antiqua" w:cs="Times New Roman"/>
                <w:sz w:val="24"/>
                <w:szCs w:val="24"/>
                <w:lang w:eastAsia="pt-BR"/>
              </w:rPr>
            </w:pPr>
          </w:p>
        </w:tc>
      </w:tr>
      <w:tr w:rsidR="00284AD9" w:rsidRPr="00A76C3D" w14:paraId="2969C747" w14:textId="77777777" w:rsidTr="00431412">
        <w:trPr>
          <w:trHeight w:val="299"/>
        </w:trPr>
        <w:tc>
          <w:tcPr>
            <w:tcW w:w="2338" w:type="dxa"/>
            <w:tcBorders>
              <w:top w:val="nil"/>
              <w:left w:val="nil"/>
              <w:bottom w:val="nil"/>
              <w:right w:val="nil"/>
            </w:tcBorders>
            <w:shd w:val="clear" w:color="auto" w:fill="auto"/>
            <w:hideMark/>
          </w:tcPr>
          <w:p w14:paraId="081C1A00"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Total</w:t>
            </w:r>
          </w:p>
        </w:tc>
        <w:tc>
          <w:tcPr>
            <w:tcW w:w="1005" w:type="dxa"/>
            <w:tcBorders>
              <w:top w:val="nil"/>
              <w:left w:val="nil"/>
              <w:bottom w:val="nil"/>
              <w:right w:val="nil"/>
            </w:tcBorders>
            <w:shd w:val="clear" w:color="auto" w:fill="auto"/>
            <w:noWrap/>
            <w:hideMark/>
          </w:tcPr>
          <w:p w14:paraId="391E20AE"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30</w:t>
            </w:r>
          </w:p>
        </w:tc>
        <w:tc>
          <w:tcPr>
            <w:tcW w:w="840" w:type="dxa"/>
            <w:tcBorders>
              <w:top w:val="nil"/>
              <w:left w:val="nil"/>
              <w:bottom w:val="single" w:sz="4" w:space="0" w:color="auto"/>
              <w:right w:val="nil"/>
            </w:tcBorders>
            <w:shd w:val="clear" w:color="auto" w:fill="auto"/>
            <w:noWrap/>
            <w:hideMark/>
          </w:tcPr>
          <w:p w14:paraId="53D89345"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100,0</w:t>
            </w:r>
          </w:p>
        </w:tc>
        <w:tc>
          <w:tcPr>
            <w:tcW w:w="708" w:type="dxa"/>
            <w:tcBorders>
              <w:top w:val="nil"/>
              <w:left w:val="nil"/>
              <w:bottom w:val="nil"/>
              <w:right w:val="nil"/>
            </w:tcBorders>
            <w:shd w:val="clear" w:color="auto" w:fill="auto"/>
            <w:noWrap/>
            <w:hideMark/>
          </w:tcPr>
          <w:p w14:paraId="369692A9"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31</w:t>
            </w:r>
          </w:p>
        </w:tc>
        <w:tc>
          <w:tcPr>
            <w:tcW w:w="1133" w:type="dxa"/>
            <w:tcBorders>
              <w:top w:val="nil"/>
              <w:left w:val="nil"/>
              <w:bottom w:val="single" w:sz="4" w:space="0" w:color="auto"/>
              <w:right w:val="nil"/>
            </w:tcBorders>
            <w:shd w:val="clear" w:color="auto" w:fill="auto"/>
            <w:noWrap/>
            <w:hideMark/>
          </w:tcPr>
          <w:p w14:paraId="49853A01"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100,0</w:t>
            </w:r>
          </w:p>
        </w:tc>
        <w:tc>
          <w:tcPr>
            <w:tcW w:w="709" w:type="dxa"/>
            <w:tcBorders>
              <w:top w:val="nil"/>
              <w:left w:val="nil"/>
              <w:bottom w:val="nil"/>
              <w:right w:val="nil"/>
            </w:tcBorders>
            <w:shd w:val="clear" w:color="auto" w:fill="auto"/>
            <w:noWrap/>
            <w:vAlign w:val="bottom"/>
            <w:hideMark/>
          </w:tcPr>
          <w:p w14:paraId="170F25B0" w14:textId="77777777" w:rsidR="005C5BB8" w:rsidRPr="00A76C3D" w:rsidRDefault="005C5BB8" w:rsidP="00FF4BFA">
            <w:pPr>
              <w:jc w:val="center"/>
              <w:rPr>
                <w:rFonts w:ascii="Book Antiqua" w:eastAsia="Times New Roman" w:hAnsi="Book Antiqua" w:cs="Arial"/>
                <w:color w:val="000000"/>
                <w:sz w:val="24"/>
                <w:szCs w:val="24"/>
                <w:lang w:eastAsia="pt-BR"/>
              </w:rPr>
            </w:pPr>
          </w:p>
        </w:tc>
        <w:tc>
          <w:tcPr>
            <w:tcW w:w="1905" w:type="dxa"/>
            <w:tcBorders>
              <w:top w:val="nil"/>
              <w:left w:val="nil"/>
              <w:bottom w:val="nil"/>
              <w:right w:val="nil"/>
            </w:tcBorders>
            <w:shd w:val="clear" w:color="auto" w:fill="auto"/>
            <w:noWrap/>
            <w:vAlign w:val="bottom"/>
            <w:hideMark/>
          </w:tcPr>
          <w:p w14:paraId="3B2584F0" w14:textId="77777777" w:rsidR="005C5BB8" w:rsidRPr="00A76C3D" w:rsidRDefault="005C5BB8" w:rsidP="00FF4BFA">
            <w:pPr>
              <w:jc w:val="center"/>
              <w:rPr>
                <w:rFonts w:ascii="Book Antiqua" w:eastAsia="Times New Roman" w:hAnsi="Book Antiqua" w:cs="Times New Roman"/>
                <w:sz w:val="24"/>
                <w:szCs w:val="24"/>
                <w:lang w:eastAsia="pt-BR"/>
              </w:rPr>
            </w:pPr>
          </w:p>
        </w:tc>
      </w:tr>
      <w:tr w:rsidR="00284AD9" w:rsidRPr="00A76C3D" w14:paraId="7861327F" w14:textId="77777777" w:rsidTr="00431412">
        <w:trPr>
          <w:trHeight w:val="299"/>
        </w:trPr>
        <w:tc>
          <w:tcPr>
            <w:tcW w:w="2338" w:type="dxa"/>
            <w:tcBorders>
              <w:top w:val="single" w:sz="4" w:space="0" w:color="auto"/>
              <w:left w:val="nil"/>
              <w:bottom w:val="nil"/>
              <w:right w:val="nil"/>
            </w:tcBorders>
            <w:shd w:val="clear" w:color="auto" w:fill="auto"/>
            <w:hideMark/>
          </w:tcPr>
          <w:p w14:paraId="5A0EAB55"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RP2/RP2</w:t>
            </w:r>
          </w:p>
        </w:tc>
        <w:tc>
          <w:tcPr>
            <w:tcW w:w="1005" w:type="dxa"/>
            <w:tcBorders>
              <w:top w:val="single" w:sz="4" w:space="0" w:color="auto"/>
              <w:left w:val="nil"/>
              <w:bottom w:val="nil"/>
              <w:right w:val="nil"/>
            </w:tcBorders>
            <w:shd w:val="clear" w:color="auto" w:fill="auto"/>
            <w:noWrap/>
            <w:hideMark/>
          </w:tcPr>
          <w:p w14:paraId="7FCFD316"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22</w:t>
            </w:r>
          </w:p>
        </w:tc>
        <w:tc>
          <w:tcPr>
            <w:tcW w:w="840" w:type="dxa"/>
            <w:tcBorders>
              <w:top w:val="nil"/>
              <w:left w:val="nil"/>
              <w:bottom w:val="nil"/>
              <w:right w:val="nil"/>
            </w:tcBorders>
            <w:shd w:val="clear" w:color="auto" w:fill="auto"/>
            <w:noWrap/>
            <w:hideMark/>
          </w:tcPr>
          <w:p w14:paraId="62E1F2D1"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73,3</w:t>
            </w:r>
          </w:p>
        </w:tc>
        <w:tc>
          <w:tcPr>
            <w:tcW w:w="708" w:type="dxa"/>
            <w:tcBorders>
              <w:top w:val="single" w:sz="4" w:space="0" w:color="auto"/>
              <w:left w:val="nil"/>
              <w:bottom w:val="nil"/>
              <w:right w:val="nil"/>
            </w:tcBorders>
            <w:shd w:val="clear" w:color="auto" w:fill="auto"/>
            <w:noWrap/>
            <w:hideMark/>
          </w:tcPr>
          <w:p w14:paraId="112D37A3"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22</w:t>
            </w:r>
          </w:p>
        </w:tc>
        <w:tc>
          <w:tcPr>
            <w:tcW w:w="1133" w:type="dxa"/>
            <w:tcBorders>
              <w:top w:val="nil"/>
              <w:left w:val="nil"/>
              <w:bottom w:val="nil"/>
              <w:right w:val="nil"/>
            </w:tcBorders>
            <w:shd w:val="clear" w:color="auto" w:fill="auto"/>
            <w:noWrap/>
            <w:hideMark/>
          </w:tcPr>
          <w:p w14:paraId="0EBC176C"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71,0</w:t>
            </w:r>
          </w:p>
        </w:tc>
        <w:tc>
          <w:tcPr>
            <w:tcW w:w="709" w:type="dxa"/>
            <w:tcBorders>
              <w:top w:val="single" w:sz="4" w:space="0" w:color="auto"/>
              <w:left w:val="nil"/>
              <w:bottom w:val="nil"/>
              <w:right w:val="nil"/>
            </w:tcBorders>
            <w:shd w:val="clear" w:color="auto" w:fill="auto"/>
            <w:noWrap/>
            <w:vAlign w:val="bottom"/>
            <w:hideMark/>
          </w:tcPr>
          <w:p w14:paraId="60DB4E58" w14:textId="77777777" w:rsidR="005C5BB8" w:rsidRPr="00A76C3D" w:rsidRDefault="005C5BB8" w:rsidP="00FF4BFA">
            <w:pPr>
              <w:jc w:val="center"/>
              <w:rPr>
                <w:rFonts w:ascii="Book Antiqua" w:eastAsia="Times New Roman" w:hAnsi="Book Antiqua" w:cs="Arial"/>
                <w:sz w:val="24"/>
                <w:szCs w:val="24"/>
                <w:lang w:eastAsia="pt-BR"/>
              </w:rPr>
            </w:pPr>
            <w:r w:rsidRPr="00A76C3D">
              <w:rPr>
                <w:rFonts w:ascii="Book Antiqua" w:eastAsia="Times New Roman" w:hAnsi="Book Antiqua" w:cs="Arial"/>
                <w:sz w:val="24"/>
                <w:szCs w:val="24"/>
                <w:lang w:eastAsia="pt-BR"/>
              </w:rPr>
              <w:t>0,841</w:t>
            </w:r>
          </w:p>
        </w:tc>
        <w:tc>
          <w:tcPr>
            <w:tcW w:w="1905" w:type="dxa"/>
            <w:tcBorders>
              <w:top w:val="single" w:sz="4" w:space="0" w:color="auto"/>
              <w:left w:val="nil"/>
              <w:bottom w:val="nil"/>
              <w:right w:val="nil"/>
            </w:tcBorders>
            <w:shd w:val="clear" w:color="auto" w:fill="auto"/>
            <w:noWrap/>
            <w:vAlign w:val="bottom"/>
            <w:hideMark/>
          </w:tcPr>
          <w:p w14:paraId="58596414" w14:textId="77777777" w:rsidR="005C5BB8" w:rsidRPr="00A76C3D" w:rsidRDefault="005C5BB8" w:rsidP="00FF4BFA">
            <w:pPr>
              <w:jc w:val="center"/>
              <w:rPr>
                <w:rFonts w:ascii="Book Antiqua" w:eastAsia="Times New Roman" w:hAnsi="Book Antiqua" w:cs="Arial"/>
                <w:sz w:val="24"/>
                <w:szCs w:val="24"/>
                <w:lang w:eastAsia="pt-BR"/>
              </w:rPr>
            </w:pPr>
            <w:r w:rsidRPr="00A76C3D">
              <w:rPr>
                <w:rFonts w:ascii="Book Antiqua" w:eastAsia="Times New Roman" w:hAnsi="Book Antiqua" w:cs="Arial"/>
                <w:sz w:val="24"/>
                <w:szCs w:val="24"/>
                <w:lang w:eastAsia="pt-BR"/>
              </w:rPr>
              <w:t>1,12(0,36-3,45)</w:t>
            </w:r>
          </w:p>
        </w:tc>
      </w:tr>
      <w:tr w:rsidR="00284AD9" w:rsidRPr="00A76C3D" w14:paraId="5676C640" w14:textId="77777777" w:rsidTr="00431412">
        <w:trPr>
          <w:trHeight w:val="299"/>
        </w:trPr>
        <w:tc>
          <w:tcPr>
            <w:tcW w:w="2338" w:type="dxa"/>
            <w:tcBorders>
              <w:top w:val="nil"/>
              <w:left w:val="nil"/>
              <w:bottom w:val="nil"/>
              <w:right w:val="nil"/>
            </w:tcBorders>
            <w:shd w:val="clear" w:color="auto" w:fill="auto"/>
            <w:hideMark/>
          </w:tcPr>
          <w:p w14:paraId="43DB2D2B"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RP1/RP2+RP1/RP1</w:t>
            </w:r>
          </w:p>
        </w:tc>
        <w:tc>
          <w:tcPr>
            <w:tcW w:w="1005" w:type="dxa"/>
            <w:tcBorders>
              <w:top w:val="nil"/>
              <w:left w:val="nil"/>
              <w:bottom w:val="nil"/>
              <w:right w:val="nil"/>
            </w:tcBorders>
            <w:shd w:val="clear" w:color="auto" w:fill="auto"/>
            <w:noWrap/>
            <w:hideMark/>
          </w:tcPr>
          <w:p w14:paraId="4A60AE5A"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8</w:t>
            </w:r>
          </w:p>
        </w:tc>
        <w:tc>
          <w:tcPr>
            <w:tcW w:w="840" w:type="dxa"/>
            <w:tcBorders>
              <w:top w:val="nil"/>
              <w:left w:val="nil"/>
              <w:bottom w:val="nil"/>
              <w:right w:val="nil"/>
            </w:tcBorders>
            <w:shd w:val="clear" w:color="auto" w:fill="auto"/>
            <w:noWrap/>
            <w:hideMark/>
          </w:tcPr>
          <w:p w14:paraId="7A0D8377"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26,7</w:t>
            </w:r>
          </w:p>
        </w:tc>
        <w:tc>
          <w:tcPr>
            <w:tcW w:w="708" w:type="dxa"/>
            <w:tcBorders>
              <w:top w:val="nil"/>
              <w:left w:val="nil"/>
              <w:bottom w:val="nil"/>
              <w:right w:val="nil"/>
            </w:tcBorders>
            <w:shd w:val="clear" w:color="auto" w:fill="auto"/>
            <w:noWrap/>
            <w:hideMark/>
          </w:tcPr>
          <w:p w14:paraId="73796516"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9</w:t>
            </w:r>
          </w:p>
        </w:tc>
        <w:tc>
          <w:tcPr>
            <w:tcW w:w="1133" w:type="dxa"/>
            <w:tcBorders>
              <w:top w:val="nil"/>
              <w:left w:val="nil"/>
              <w:bottom w:val="nil"/>
              <w:right w:val="nil"/>
            </w:tcBorders>
            <w:shd w:val="clear" w:color="auto" w:fill="auto"/>
            <w:noWrap/>
            <w:hideMark/>
          </w:tcPr>
          <w:p w14:paraId="1327FCBF"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29,0</w:t>
            </w:r>
          </w:p>
        </w:tc>
        <w:tc>
          <w:tcPr>
            <w:tcW w:w="709" w:type="dxa"/>
            <w:tcBorders>
              <w:top w:val="nil"/>
              <w:left w:val="nil"/>
              <w:bottom w:val="nil"/>
              <w:right w:val="nil"/>
            </w:tcBorders>
            <w:shd w:val="clear" w:color="auto" w:fill="auto"/>
            <w:noWrap/>
            <w:vAlign w:val="bottom"/>
            <w:hideMark/>
          </w:tcPr>
          <w:p w14:paraId="0017F9B1" w14:textId="77777777" w:rsidR="005C5BB8" w:rsidRPr="00A76C3D" w:rsidRDefault="005C5BB8" w:rsidP="00FF4BFA">
            <w:pPr>
              <w:jc w:val="center"/>
              <w:rPr>
                <w:rFonts w:ascii="Book Antiqua" w:eastAsia="Times New Roman" w:hAnsi="Book Antiqua" w:cs="Arial"/>
                <w:color w:val="000000"/>
                <w:sz w:val="24"/>
                <w:szCs w:val="24"/>
                <w:lang w:eastAsia="pt-BR"/>
              </w:rPr>
            </w:pPr>
          </w:p>
        </w:tc>
        <w:tc>
          <w:tcPr>
            <w:tcW w:w="1905" w:type="dxa"/>
            <w:tcBorders>
              <w:top w:val="nil"/>
              <w:left w:val="nil"/>
              <w:bottom w:val="nil"/>
              <w:right w:val="nil"/>
            </w:tcBorders>
            <w:shd w:val="clear" w:color="auto" w:fill="auto"/>
            <w:noWrap/>
            <w:vAlign w:val="bottom"/>
            <w:hideMark/>
          </w:tcPr>
          <w:p w14:paraId="32D2A7A9" w14:textId="77777777" w:rsidR="005C5BB8" w:rsidRPr="00A76C3D" w:rsidRDefault="005C5BB8" w:rsidP="00FF4BFA">
            <w:pPr>
              <w:jc w:val="center"/>
              <w:rPr>
                <w:rFonts w:ascii="Book Antiqua" w:eastAsia="Times New Roman" w:hAnsi="Book Antiqua" w:cs="Times New Roman"/>
                <w:sz w:val="24"/>
                <w:szCs w:val="24"/>
                <w:lang w:eastAsia="pt-BR"/>
              </w:rPr>
            </w:pPr>
          </w:p>
        </w:tc>
      </w:tr>
      <w:tr w:rsidR="00284AD9" w:rsidRPr="00A76C3D" w14:paraId="0C24E2B0" w14:textId="77777777" w:rsidTr="00431412">
        <w:trPr>
          <w:trHeight w:val="315"/>
        </w:trPr>
        <w:tc>
          <w:tcPr>
            <w:tcW w:w="2338" w:type="dxa"/>
            <w:tcBorders>
              <w:top w:val="nil"/>
              <w:left w:val="nil"/>
              <w:bottom w:val="double" w:sz="6" w:space="0" w:color="auto"/>
              <w:right w:val="nil"/>
            </w:tcBorders>
            <w:shd w:val="clear" w:color="auto" w:fill="auto"/>
            <w:hideMark/>
          </w:tcPr>
          <w:p w14:paraId="25A07425"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Total</w:t>
            </w:r>
          </w:p>
        </w:tc>
        <w:tc>
          <w:tcPr>
            <w:tcW w:w="1005" w:type="dxa"/>
            <w:tcBorders>
              <w:top w:val="nil"/>
              <w:left w:val="nil"/>
              <w:bottom w:val="double" w:sz="6" w:space="0" w:color="auto"/>
              <w:right w:val="nil"/>
            </w:tcBorders>
            <w:shd w:val="clear" w:color="auto" w:fill="auto"/>
            <w:noWrap/>
            <w:hideMark/>
          </w:tcPr>
          <w:p w14:paraId="179482B1"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30</w:t>
            </w:r>
          </w:p>
        </w:tc>
        <w:tc>
          <w:tcPr>
            <w:tcW w:w="840" w:type="dxa"/>
            <w:tcBorders>
              <w:top w:val="nil"/>
              <w:left w:val="nil"/>
              <w:bottom w:val="double" w:sz="6" w:space="0" w:color="auto"/>
              <w:right w:val="nil"/>
            </w:tcBorders>
            <w:shd w:val="clear" w:color="auto" w:fill="auto"/>
            <w:noWrap/>
            <w:hideMark/>
          </w:tcPr>
          <w:p w14:paraId="37666C36"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100,0</w:t>
            </w:r>
          </w:p>
        </w:tc>
        <w:tc>
          <w:tcPr>
            <w:tcW w:w="708" w:type="dxa"/>
            <w:tcBorders>
              <w:top w:val="nil"/>
              <w:left w:val="nil"/>
              <w:bottom w:val="double" w:sz="6" w:space="0" w:color="auto"/>
              <w:right w:val="nil"/>
            </w:tcBorders>
            <w:shd w:val="clear" w:color="auto" w:fill="auto"/>
            <w:noWrap/>
            <w:hideMark/>
          </w:tcPr>
          <w:p w14:paraId="6F521806"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31</w:t>
            </w:r>
          </w:p>
        </w:tc>
        <w:tc>
          <w:tcPr>
            <w:tcW w:w="1133" w:type="dxa"/>
            <w:tcBorders>
              <w:top w:val="nil"/>
              <w:left w:val="nil"/>
              <w:bottom w:val="double" w:sz="6" w:space="0" w:color="auto"/>
              <w:right w:val="nil"/>
            </w:tcBorders>
            <w:shd w:val="clear" w:color="auto" w:fill="auto"/>
            <w:noWrap/>
            <w:hideMark/>
          </w:tcPr>
          <w:p w14:paraId="3B70982A"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100,0</w:t>
            </w:r>
          </w:p>
        </w:tc>
        <w:tc>
          <w:tcPr>
            <w:tcW w:w="709" w:type="dxa"/>
            <w:tcBorders>
              <w:top w:val="nil"/>
              <w:left w:val="nil"/>
              <w:bottom w:val="double" w:sz="6" w:space="0" w:color="auto"/>
              <w:right w:val="nil"/>
            </w:tcBorders>
            <w:shd w:val="clear" w:color="auto" w:fill="auto"/>
            <w:noWrap/>
            <w:vAlign w:val="bottom"/>
            <w:hideMark/>
          </w:tcPr>
          <w:p w14:paraId="698A5201" w14:textId="77777777" w:rsidR="005C5BB8" w:rsidRPr="00A76C3D" w:rsidRDefault="005C5BB8" w:rsidP="00FF4BFA">
            <w:pPr>
              <w:jc w:val="center"/>
              <w:rPr>
                <w:rFonts w:ascii="Book Antiqua" w:eastAsia="Times New Roman" w:hAnsi="Book Antiqua" w:cs="Arial"/>
                <w:sz w:val="24"/>
                <w:szCs w:val="24"/>
                <w:lang w:eastAsia="pt-BR"/>
              </w:rPr>
            </w:pPr>
            <w:r w:rsidRPr="00A76C3D">
              <w:rPr>
                <w:rFonts w:ascii="Book Antiqua" w:eastAsia="Times New Roman" w:hAnsi="Book Antiqua" w:cs="Arial"/>
                <w:sz w:val="24"/>
                <w:szCs w:val="24"/>
                <w:lang w:eastAsia="pt-BR"/>
              </w:rPr>
              <w:t> </w:t>
            </w:r>
          </w:p>
        </w:tc>
        <w:tc>
          <w:tcPr>
            <w:tcW w:w="1905" w:type="dxa"/>
            <w:tcBorders>
              <w:top w:val="nil"/>
              <w:left w:val="nil"/>
              <w:bottom w:val="double" w:sz="6" w:space="0" w:color="auto"/>
              <w:right w:val="nil"/>
            </w:tcBorders>
            <w:shd w:val="clear" w:color="auto" w:fill="auto"/>
            <w:noWrap/>
            <w:vAlign w:val="bottom"/>
            <w:hideMark/>
          </w:tcPr>
          <w:p w14:paraId="7A78ECE4" w14:textId="77777777" w:rsidR="005C5BB8" w:rsidRPr="00A76C3D" w:rsidRDefault="005C5BB8" w:rsidP="00FF4BFA">
            <w:pPr>
              <w:jc w:val="center"/>
              <w:rPr>
                <w:rFonts w:ascii="Book Antiqua" w:eastAsia="Times New Roman" w:hAnsi="Book Antiqua" w:cs="Arial"/>
                <w:sz w:val="24"/>
                <w:szCs w:val="24"/>
                <w:lang w:eastAsia="pt-BR"/>
              </w:rPr>
            </w:pPr>
            <w:r w:rsidRPr="00A76C3D">
              <w:rPr>
                <w:rFonts w:ascii="Book Antiqua" w:eastAsia="Times New Roman" w:hAnsi="Book Antiqua" w:cs="Arial"/>
                <w:sz w:val="24"/>
                <w:szCs w:val="24"/>
                <w:lang w:eastAsia="pt-BR"/>
              </w:rPr>
              <w:t> </w:t>
            </w:r>
          </w:p>
        </w:tc>
      </w:tr>
      <w:tr w:rsidR="00284AD9" w:rsidRPr="00A76C3D" w14:paraId="43FA6D1B" w14:textId="77777777" w:rsidTr="00431412">
        <w:trPr>
          <w:trHeight w:val="315"/>
        </w:trPr>
        <w:tc>
          <w:tcPr>
            <w:tcW w:w="2338" w:type="dxa"/>
            <w:tcBorders>
              <w:top w:val="nil"/>
              <w:left w:val="nil"/>
              <w:bottom w:val="nil"/>
              <w:right w:val="nil"/>
            </w:tcBorders>
            <w:shd w:val="clear" w:color="auto" w:fill="auto"/>
            <w:hideMark/>
          </w:tcPr>
          <w:p w14:paraId="7E193727"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RP1</w:t>
            </w:r>
          </w:p>
        </w:tc>
        <w:tc>
          <w:tcPr>
            <w:tcW w:w="1005" w:type="dxa"/>
            <w:tcBorders>
              <w:top w:val="nil"/>
              <w:left w:val="nil"/>
              <w:bottom w:val="nil"/>
              <w:right w:val="nil"/>
            </w:tcBorders>
            <w:shd w:val="clear" w:color="auto" w:fill="auto"/>
            <w:noWrap/>
            <w:hideMark/>
          </w:tcPr>
          <w:p w14:paraId="2865BC5E"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w:t>
            </w:r>
          </w:p>
        </w:tc>
        <w:tc>
          <w:tcPr>
            <w:tcW w:w="840" w:type="dxa"/>
            <w:tcBorders>
              <w:top w:val="nil"/>
              <w:left w:val="nil"/>
              <w:bottom w:val="nil"/>
              <w:right w:val="nil"/>
            </w:tcBorders>
            <w:shd w:val="clear" w:color="auto" w:fill="auto"/>
            <w:noWrap/>
            <w:hideMark/>
          </w:tcPr>
          <w:p w14:paraId="61F83CE3"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16,7</w:t>
            </w:r>
          </w:p>
        </w:tc>
        <w:tc>
          <w:tcPr>
            <w:tcW w:w="708" w:type="dxa"/>
            <w:tcBorders>
              <w:top w:val="single" w:sz="4" w:space="0" w:color="auto"/>
              <w:left w:val="nil"/>
              <w:bottom w:val="nil"/>
              <w:right w:val="nil"/>
            </w:tcBorders>
            <w:shd w:val="clear" w:color="auto" w:fill="auto"/>
            <w:noWrap/>
            <w:hideMark/>
          </w:tcPr>
          <w:p w14:paraId="0B44A909"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9</w:t>
            </w:r>
          </w:p>
        </w:tc>
        <w:tc>
          <w:tcPr>
            <w:tcW w:w="1133" w:type="dxa"/>
            <w:tcBorders>
              <w:top w:val="nil"/>
              <w:left w:val="nil"/>
              <w:bottom w:val="nil"/>
              <w:right w:val="nil"/>
            </w:tcBorders>
            <w:shd w:val="clear" w:color="auto" w:fill="auto"/>
            <w:noWrap/>
            <w:hideMark/>
          </w:tcPr>
          <w:p w14:paraId="64156634"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14,5</w:t>
            </w:r>
          </w:p>
        </w:tc>
        <w:tc>
          <w:tcPr>
            <w:tcW w:w="709" w:type="dxa"/>
            <w:tcBorders>
              <w:top w:val="nil"/>
              <w:left w:val="nil"/>
              <w:bottom w:val="nil"/>
              <w:right w:val="nil"/>
            </w:tcBorders>
            <w:shd w:val="clear" w:color="auto" w:fill="auto"/>
            <w:noWrap/>
            <w:vAlign w:val="bottom"/>
            <w:hideMark/>
          </w:tcPr>
          <w:p w14:paraId="23FED1FA"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0,740</w:t>
            </w:r>
          </w:p>
        </w:tc>
        <w:tc>
          <w:tcPr>
            <w:tcW w:w="1905" w:type="dxa"/>
            <w:tcBorders>
              <w:top w:val="nil"/>
              <w:left w:val="nil"/>
              <w:bottom w:val="nil"/>
              <w:right w:val="nil"/>
            </w:tcBorders>
            <w:shd w:val="clear" w:color="auto" w:fill="auto"/>
            <w:noWrap/>
            <w:vAlign w:val="bottom"/>
            <w:hideMark/>
          </w:tcPr>
          <w:p w14:paraId="01CA2BAE"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1,11(0,44-3,13)</w:t>
            </w:r>
          </w:p>
        </w:tc>
      </w:tr>
      <w:tr w:rsidR="00284AD9" w:rsidRPr="00A76C3D" w14:paraId="6CB6C86B" w14:textId="77777777" w:rsidTr="00431412">
        <w:trPr>
          <w:trHeight w:val="299"/>
        </w:trPr>
        <w:tc>
          <w:tcPr>
            <w:tcW w:w="2338" w:type="dxa"/>
            <w:tcBorders>
              <w:top w:val="nil"/>
              <w:left w:val="nil"/>
              <w:bottom w:val="nil"/>
              <w:right w:val="nil"/>
            </w:tcBorders>
            <w:shd w:val="clear" w:color="auto" w:fill="auto"/>
            <w:hideMark/>
          </w:tcPr>
          <w:p w14:paraId="793875CE"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RP2</w:t>
            </w:r>
          </w:p>
        </w:tc>
        <w:tc>
          <w:tcPr>
            <w:tcW w:w="1005" w:type="dxa"/>
            <w:tcBorders>
              <w:top w:val="nil"/>
              <w:left w:val="nil"/>
              <w:bottom w:val="nil"/>
              <w:right w:val="nil"/>
            </w:tcBorders>
            <w:shd w:val="clear" w:color="auto" w:fill="auto"/>
            <w:noWrap/>
            <w:hideMark/>
          </w:tcPr>
          <w:p w14:paraId="060C5E3E"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50</w:t>
            </w:r>
          </w:p>
        </w:tc>
        <w:tc>
          <w:tcPr>
            <w:tcW w:w="840" w:type="dxa"/>
            <w:tcBorders>
              <w:top w:val="nil"/>
              <w:left w:val="nil"/>
              <w:bottom w:val="nil"/>
              <w:right w:val="nil"/>
            </w:tcBorders>
            <w:shd w:val="clear" w:color="auto" w:fill="auto"/>
            <w:noWrap/>
            <w:hideMark/>
          </w:tcPr>
          <w:p w14:paraId="2388347C"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83,3</w:t>
            </w:r>
          </w:p>
        </w:tc>
        <w:tc>
          <w:tcPr>
            <w:tcW w:w="708" w:type="dxa"/>
            <w:tcBorders>
              <w:top w:val="nil"/>
              <w:left w:val="nil"/>
              <w:bottom w:val="nil"/>
              <w:right w:val="nil"/>
            </w:tcBorders>
            <w:shd w:val="clear" w:color="auto" w:fill="auto"/>
            <w:noWrap/>
            <w:hideMark/>
          </w:tcPr>
          <w:p w14:paraId="3B524939"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53</w:t>
            </w:r>
          </w:p>
        </w:tc>
        <w:tc>
          <w:tcPr>
            <w:tcW w:w="1133" w:type="dxa"/>
            <w:tcBorders>
              <w:top w:val="nil"/>
              <w:left w:val="nil"/>
              <w:bottom w:val="nil"/>
              <w:right w:val="nil"/>
            </w:tcBorders>
            <w:shd w:val="clear" w:color="auto" w:fill="auto"/>
            <w:noWrap/>
            <w:hideMark/>
          </w:tcPr>
          <w:p w14:paraId="5ECFD0D1"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85,5</w:t>
            </w:r>
          </w:p>
        </w:tc>
        <w:tc>
          <w:tcPr>
            <w:tcW w:w="709" w:type="dxa"/>
            <w:tcBorders>
              <w:top w:val="nil"/>
              <w:left w:val="nil"/>
              <w:bottom w:val="nil"/>
              <w:right w:val="nil"/>
            </w:tcBorders>
            <w:shd w:val="clear" w:color="auto" w:fill="auto"/>
            <w:noWrap/>
            <w:vAlign w:val="bottom"/>
            <w:hideMark/>
          </w:tcPr>
          <w:p w14:paraId="658ADC35" w14:textId="77777777" w:rsidR="005C5BB8" w:rsidRPr="00A76C3D" w:rsidRDefault="005C5BB8" w:rsidP="00FF4BFA">
            <w:pPr>
              <w:jc w:val="center"/>
              <w:rPr>
                <w:rFonts w:ascii="Book Antiqua" w:eastAsia="Times New Roman" w:hAnsi="Book Antiqua" w:cs="Arial"/>
                <w:color w:val="000000"/>
                <w:sz w:val="24"/>
                <w:szCs w:val="24"/>
                <w:lang w:eastAsia="pt-BR"/>
              </w:rPr>
            </w:pPr>
          </w:p>
        </w:tc>
        <w:tc>
          <w:tcPr>
            <w:tcW w:w="1905" w:type="dxa"/>
            <w:tcBorders>
              <w:top w:val="nil"/>
              <w:left w:val="nil"/>
              <w:bottom w:val="nil"/>
              <w:right w:val="nil"/>
            </w:tcBorders>
            <w:shd w:val="clear" w:color="auto" w:fill="auto"/>
            <w:noWrap/>
            <w:vAlign w:val="bottom"/>
            <w:hideMark/>
          </w:tcPr>
          <w:p w14:paraId="1B2EC7E1" w14:textId="77777777" w:rsidR="005C5BB8" w:rsidRPr="00A76C3D" w:rsidRDefault="005C5BB8" w:rsidP="00FF4BFA">
            <w:pPr>
              <w:jc w:val="center"/>
              <w:rPr>
                <w:rFonts w:ascii="Book Antiqua" w:eastAsia="Times New Roman" w:hAnsi="Book Antiqua" w:cs="Times New Roman"/>
                <w:sz w:val="24"/>
                <w:szCs w:val="24"/>
                <w:lang w:eastAsia="pt-BR"/>
              </w:rPr>
            </w:pPr>
          </w:p>
        </w:tc>
      </w:tr>
      <w:tr w:rsidR="00284AD9" w:rsidRPr="00A76C3D" w14:paraId="1413A60B" w14:textId="77777777" w:rsidTr="00431412">
        <w:trPr>
          <w:trHeight w:val="315"/>
        </w:trPr>
        <w:tc>
          <w:tcPr>
            <w:tcW w:w="2338" w:type="dxa"/>
            <w:tcBorders>
              <w:top w:val="nil"/>
              <w:left w:val="nil"/>
              <w:bottom w:val="double" w:sz="6" w:space="0" w:color="auto"/>
              <w:right w:val="nil"/>
            </w:tcBorders>
            <w:shd w:val="clear" w:color="auto" w:fill="auto"/>
            <w:hideMark/>
          </w:tcPr>
          <w:p w14:paraId="3B33AE3A"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Total</w:t>
            </w:r>
          </w:p>
        </w:tc>
        <w:tc>
          <w:tcPr>
            <w:tcW w:w="1005" w:type="dxa"/>
            <w:tcBorders>
              <w:top w:val="nil"/>
              <w:left w:val="nil"/>
              <w:bottom w:val="double" w:sz="6" w:space="0" w:color="auto"/>
              <w:right w:val="nil"/>
            </w:tcBorders>
            <w:shd w:val="clear" w:color="auto" w:fill="auto"/>
            <w:noWrap/>
            <w:vAlign w:val="bottom"/>
            <w:hideMark/>
          </w:tcPr>
          <w:p w14:paraId="48AFBC90"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60</w:t>
            </w:r>
          </w:p>
        </w:tc>
        <w:tc>
          <w:tcPr>
            <w:tcW w:w="840" w:type="dxa"/>
            <w:tcBorders>
              <w:top w:val="nil"/>
              <w:left w:val="nil"/>
              <w:bottom w:val="double" w:sz="6" w:space="0" w:color="auto"/>
              <w:right w:val="nil"/>
            </w:tcBorders>
            <w:shd w:val="clear" w:color="auto" w:fill="auto"/>
            <w:noWrap/>
            <w:hideMark/>
          </w:tcPr>
          <w:p w14:paraId="18E1C3D2"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100,0</w:t>
            </w:r>
          </w:p>
        </w:tc>
        <w:tc>
          <w:tcPr>
            <w:tcW w:w="708" w:type="dxa"/>
            <w:tcBorders>
              <w:top w:val="nil"/>
              <w:left w:val="nil"/>
              <w:bottom w:val="double" w:sz="6" w:space="0" w:color="auto"/>
              <w:right w:val="nil"/>
            </w:tcBorders>
            <w:shd w:val="clear" w:color="auto" w:fill="auto"/>
            <w:noWrap/>
            <w:hideMark/>
          </w:tcPr>
          <w:p w14:paraId="28220B29"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62</w:t>
            </w:r>
          </w:p>
        </w:tc>
        <w:tc>
          <w:tcPr>
            <w:tcW w:w="1133" w:type="dxa"/>
            <w:tcBorders>
              <w:top w:val="nil"/>
              <w:left w:val="nil"/>
              <w:bottom w:val="double" w:sz="6" w:space="0" w:color="auto"/>
              <w:right w:val="nil"/>
            </w:tcBorders>
            <w:shd w:val="clear" w:color="auto" w:fill="auto"/>
            <w:noWrap/>
            <w:hideMark/>
          </w:tcPr>
          <w:p w14:paraId="3D12DC64"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100,0</w:t>
            </w:r>
          </w:p>
        </w:tc>
        <w:tc>
          <w:tcPr>
            <w:tcW w:w="709" w:type="dxa"/>
            <w:tcBorders>
              <w:top w:val="nil"/>
              <w:left w:val="nil"/>
              <w:bottom w:val="double" w:sz="6" w:space="0" w:color="auto"/>
              <w:right w:val="nil"/>
            </w:tcBorders>
            <w:shd w:val="clear" w:color="auto" w:fill="auto"/>
            <w:noWrap/>
            <w:vAlign w:val="bottom"/>
            <w:hideMark/>
          </w:tcPr>
          <w:p w14:paraId="179DC086"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 </w:t>
            </w:r>
          </w:p>
        </w:tc>
        <w:tc>
          <w:tcPr>
            <w:tcW w:w="1905" w:type="dxa"/>
            <w:tcBorders>
              <w:top w:val="nil"/>
              <w:left w:val="nil"/>
              <w:bottom w:val="double" w:sz="6" w:space="0" w:color="auto"/>
              <w:right w:val="nil"/>
            </w:tcBorders>
            <w:shd w:val="clear" w:color="auto" w:fill="auto"/>
            <w:noWrap/>
            <w:vAlign w:val="bottom"/>
            <w:hideMark/>
          </w:tcPr>
          <w:p w14:paraId="19EF8024" w14:textId="77777777" w:rsidR="005C5BB8" w:rsidRPr="00A76C3D" w:rsidRDefault="005C5BB8" w:rsidP="00FF4BFA">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 </w:t>
            </w:r>
          </w:p>
        </w:tc>
      </w:tr>
    </w:tbl>
    <w:p w14:paraId="50D5B9FA" w14:textId="08CC9FD8" w:rsid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 xml:space="preserve">CPT: Carcinoma </w:t>
      </w:r>
      <w:proofErr w:type="spellStart"/>
      <w:r w:rsidRPr="005C5BB8">
        <w:rPr>
          <w:rFonts w:ascii="Book Antiqua" w:hAnsi="Book Antiqua" w:cs="Arial"/>
          <w:color w:val="000000"/>
          <w:sz w:val="24"/>
          <w:szCs w:val="24"/>
          <w:lang w:val="pt-BR"/>
        </w:rPr>
        <w:t>Papilífero</w:t>
      </w:r>
      <w:proofErr w:type="spellEnd"/>
      <w:r w:rsidRPr="005C5BB8">
        <w:rPr>
          <w:rFonts w:ascii="Book Antiqua" w:hAnsi="Book Antiqua" w:cs="Arial"/>
          <w:color w:val="000000"/>
          <w:sz w:val="24"/>
          <w:szCs w:val="24"/>
          <w:lang w:val="pt-BR"/>
        </w:rPr>
        <w:t xml:space="preserve"> de Tireoide. N/A: Não se aplica. OR: </w:t>
      </w:r>
      <w:proofErr w:type="spellStart"/>
      <w:r w:rsidRPr="005C5BB8">
        <w:rPr>
          <w:rFonts w:ascii="Book Antiqua" w:hAnsi="Book Antiqua" w:cs="Arial"/>
          <w:color w:val="000000"/>
          <w:sz w:val="24"/>
          <w:szCs w:val="24"/>
          <w:lang w:val="pt-BR"/>
        </w:rPr>
        <w:t>Odds</w:t>
      </w:r>
      <w:proofErr w:type="spellEnd"/>
      <w:r w:rsidRPr="005C5BB8">
        <w:rPr>
          <w:rFonts w:ascii="Book Antiqua" w:hAnsi="Book Antiqua" w:cs="Arial"/>
          <w:color w:val="000000"/>
          <w:sz w:val="24"/>
          <w:szCs w:val="24"/>
          <w:lang w:val="pt-BR"/>
        </w:rPr>
        <w:t xml:space="preserve"> Ratio.RP1: duas repetições de 70pb; RP2: três repetições de 70pb. Teste aplicado: </w:t>
      </w:r>
      <w:proofErr w:type="spellStart"/>
      <w:r w:rsidRPr="005C5BB8">
        <w:rPr>
          <w:rFonts w:ascii="Book Antiqua" w:hAnsi="Book Antiqua" w:cs="Arial"/>
          <w:color w:val="000000"/>
          <w:sz w:val="24"/>
          <w:szCs w:val="24"/>
          <w:lang w:val="pt-BR"/>
        </w:rPr>
        <w:t>Qui</w:t>
      </w:r>
      <w:proofErr w:type="spellEnd"/>
      <w:r w:rsidRPr="005C5BB8">
        <w:rPr>
          <w:rFonts w:ascii="Book Antiqua" w:hAnsi="Book Antiqua" w:cs="Arial"/>
          <w:color w:val="000000"/>
          <w:sz w:val="24"/>
          <w:szCs w:val="24"/>
          <w:lang w:val="pt-BR"/>
        </w:rPr>
        <w:t xml:space="preserve">-Quadrado. </w:t>
      </w:r>
    </w:p>
    <w:p w14:paraId="438BFDF4" w14:textId="77777777" w:rsidR="009505DA" w:rsidRDefault="009505DA" w:rsidP="005C5BB8">
      <w:pPr>
        <w:jc w:val="both"/>
        <w:rPr>
          <w:rFonts w:ascii="Book Antiqua" w:hAnsi="Book Antiqua" w:cs="Arial"/>
          <w:color w:val="000000"/>
          <w:sz w:val="24"/>
          <w:szCs w:val="24"/>
          <w:lang w:val="pt-BR"/>
        </w:rPr>
      </w:pPr>
    </w:p>
    <w:p w14:paraId="5AFA75C1" w14:textId="72770FF6" w:rsidR="0070181D"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Conforme apresentado na tabela 3, as variáveis relacionadas as características clínicas (níveis de Tiroglobulina e TSH) dos pacientes portadores de CPT foram cruzadas com a distribuição genotípica dos polimorfismos analisados, a análise estatística não paramétrica evidenciou que as diferenças não são significativas para ambas as características clínicas. </w:t>
      </w:r>
    </w:p>
    <w:p w14:paraId="7633F65B" w14:textId="77777777" w:rsidR="009505DA" w:rsidRDefault="009505DA" w:rsidP="005C5BB8">
      <w:pPr>
        <w:jc w:val="both"/>
        <w:rPr>
          <w:rFonts w:ascii="Book Antiqua" w:hAnsi="Book Antiqua" w:cs="Arial"/>
          <w:color w:val="000000"/>
          <w:sz w:val="24"/>
          <w:szCs w:val="24"/>
          <w:lang w:val="pt-BR"/>
        </w:rPr>
      </w:pPr>
    </w:p>
    <w:p w14:paraId="5FA504D5" w14:textId="54818BE2"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Tabela 3</w:t>
      </w:r>
      <w:r>
        <w:rPr>
          <w:rFonts w:ascii="Book Antiqua" w:hAnsi="Book Antiqua" w:cs="Arial"/>
          <w:color w:val="000000"/>
          <w:sz w:val="24"/>
          <w:szCs w:val="24"/>
          <w:lang w:val="pt-BR"/>
        </w:rPr>
        <w:t>-</w:t>
      </w:r>
      <w:r w:rsidRPr="005C5BB8">
        <w:rPr>
          <w:rFonts w:ascii="Book Antiqua" w:hAnsi="Book Antiqua" w:cs="Arial"/>
          <w:color w:val="000000"/>
          <w:sz w:val="24"/>
          <w:szCs w:val="24"/>
          <w:lang w:val="pt-BR"/>
        </w:rPr>
        <w:t xml:space="preserve"> Medianas, intervalos da mediana e P-valores das medidas de Tiroglobulina e TSH nos participantes portadores de CPT de acordo com o genótipo dos genes </w:t>
      </w:r>
      <w:r w:rsidRPr="005C5BB8">
        <w:rPr>
          <w:rFonts w:ascii="Book Antiqua" w:hAnsi="Book Antiqua" w:cs="Arial"/>
          <w:i/>
          <w:color w:val="000000"/>
          <w:sz w:val="24"/>
          <w:szCs w:val="24"/>
          <w:lang w:val="pt-BR"/>
        </w:rPr>
        <w:t>IFNG</w:t>
      </w:r>
      <w:r w:rsidRPr="005C5BB8">
        <w:rPr>
          <w:rFonts w:ascii="Book Antiqua" w:hAnsi="Book Antiqua" w:cs="Arial"/>
          <w:color w:val="000000"/>
          <w:sz w:val="24"/>
          <w:szCs w:val="24"/>
          <w:lang w:val="pt-BR"/>
        </w:rPr>
        <w:t xml:space="preserve"> e </w:t>
      </w:r>
      <w:r w:rsidRPr="005C5BB8">
        <w:rPr>
          <w:rFonts w:ascii="Book Antiqua" w:hAnsi="Book Antiqua" w:cs="Arial"/>
          <w:i/>
          <w:color w:val="000000"/>
          <w:sz w:val="24"/>
          <w:szCs w:val="24"/>
          <w:lang w:val="pt-BR"/>
        </w:rPr>
        <w:t>IL4.</w:t>
      </w:r>
    </w:p>
    <w:tbl>
      <w:tblPr>
        <w:tblW w:w="8568" w:type="dxa"/>
        <w:tblInd w:w="70" w:type="dxa"/>
        <w:tblCellMar>
          <w:left w:w="70" w:type="dxa"/>
          <w:right w:w="70" w:type="dxa"/>
        </w:tblCellMar>
        <w:tblLook w:val="04A0" w:firstRow="1" w:lastRow="0" w:firstColumn="1" w:lastColumn="0" w:noHBand="0" w:noVBand="1"/>
      </w:tblPr>
      <w:tblGrid>
        <w:gridCol w:w="1418"/>
        <w:gridCol w:w="1376"/>
        <w:gridCol w:w="961"/>
        <w:gridCol w:w="961"/>
        <w:gridCol w:w="965"/>
        <w:gridCol w:w="961"/>
        <w:gridCol w:w="961"/>
        <w:gridCol w:w="965"/>
      </w:tblGrid>
      <w:tr w:rsidR="005C5BB8" w:rsidRPr="005C5BB8" w14:paraId="79797888" w14:textId="77777777" w:rsidTr="00284AD9">
        <w:trPr>
          <w:trHeight w:val="241"/>
        </w:trPr>
        <w:tc>
          <w:tcPr>
            <w:tcW w:w="2794" w:type="dxa"/>
            <w:gridSpan w:val="2"/>
            <w:vMerge w:val="restart"/>
            <w:tcBorders>
              <w:top w:val="double" w:sz="6" w:space="0" w:color="auto"/>
              <w:left w:val="nil"/>
              <w:bottom w:val="single" w:sz="8" w:space="0" w:color="000000"/>
              <w:right w:val="nil"/>
            </w:tcBorders>
            <w:shd w:val="clear" w:color="auto" w:fill="BFBFBF" w:themeFill="background1" w:themeFillShade="BF"/>
            <w:vAlign w:val="bottom"/>
            <w:hideMark/>
          </w:tcPr>
          <w:p w14:paraId="58B74A86" w14:textId="77777777" w:rsidR="005C5BB8" w:rsidRPr="005C5BB8" w:rsidRDefault="005C5BB8" w:rsidP="00FF4BFA">
            <w:pPr>
              <w:rPr>
                <w:rFonts w:ascii="Book Antiqua" w:eastAsia="Times New Roman" w:hAnsi="Book Antiqua" w:cs="Arial"/>
                <w:b/>
                <w:bCs/>
                <w:color w:val="000000"/>
                <w:sz w:val="24"/>
                <w:szCs w:val="24"/>
                <w:lang w:val="pt-BR" w:eastAsia="pt-BR"/>
              </w:rPr>
            </w:pPr>
            <w:r w:rsidRPr="005C5BB8">
              <w:rPr>
                <w:rFonts w:ascii="Book Antiqua" w:eastAsia="Times New Roman" w:hAnsi="Book Antiqua" w:cs="Arial"/>
                <w:b/>
                <w:bCs/>
                <w:color w:val="000000"/>
                <w:sz w:val="24"/>
                <w:szCs w:val="24"/>
                <w:lang w:val="pt-BR" w:eastAsia="pt-BR"/>
              </w:rPr>
              <w:t> </w:t>
            </w:r>
          </w:p>
        </w:tc>
        <w:tc>
          <w:tcPr>
            <w:tcW w:w="2887" w:type="dxa"/>
            <w:gridSpan w:val="3"/>
            <w:tcBorders>
              <w:top w:val="double" w:sz="6" w:space="0" w:color="auto"/>
              <w:left w:val="nil"/>
              <w:bottom w:val="single" w:sz="4" w:space="0" w:color="000000"/>
              <w:right w:val="nil"/>
            </w:tcBorders>
            <w:shd w:val="clear" w:color="auto" w:fill="BFBFBF" w:themeFill="background1" w:themeFillShade="BF"/>
            <w:vAlign w:val="bottom"/>
            <w:hideMark/>
          </w:tcPr>
          <w:p w14:paraId="0AB2ED25"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val="pt-BR" w:eastAsia="pt-BR"/>
              </w:rPr>
              <w:t xml:space="preserve"> </w:t>
            </w:r>
            <w:r w:rsidRPr="005C5BB8">
              <w:rPr>
                <w:rFonts w:ascii="Book Antiqua" w:eastAsia="Times New Roman" w:hAnsi="Book Antiqua" w:cs="Arial"/>
                <w:b/>
                <w:bCs/>
                <w:color w:val="000000"/>
                <w:sz w:val="24"/>
                <w:szCs w:val="24"/>
                <w:lang w:eastAsia="pt-BR"/>
              </w:rPr>
              <w:t>[</w:t>
            </w:r>
            <w:proofErr w:type="spellStart"/>
            <w:r w:rsidRPr="005C5BB8">
              <w:rPr>
                <w:rFonts w:ascii="Book Antiqua" w:eastAsia="Times New Roman" w:hAnsi="Book Antiqua" w:cs="Arial"/>
                <w:b/>
                <w:bCs/>
                <w:color w:val="000000"/>
                <w:sz w:val="24"/>
                <w:szCs w:val="24"/>
                <w:lang w:eastAsia="pt-BR"/>
              </w:rPr>
              <w:t>Tiroglobulina</w:t>
            </w:r>
            <w:proofErr w:type="spellEnd"/>
            <w:r w:rsidRPr="005C5BB8">
              <w:rPr>
                <w:rFonts w:ascii="Book Antiqua" w:eastAsia="Times New Roman" w:hAnsi="Book Antiqua" w:cs="Arial"/>
                <w:b/>
                <w:bCs/>
                <w:color w:val="000000"/>
                <w:sz w:val="24"/>
                <w:szCs w:val="24"/>
                <w:lang w:eastAsia="pt-BR"/>
              </w:rPr>
              <w:t>] ng/mL</w:t>
            </w:r>
          </w:p>
        </w:tc>
        <w:tc>
          <w:tcPr>
            <w:tcW w:w="2887" w:type="dxa"/>
            <w:gridSpan w:val="3"/>
            <w:tcBorders>
              <w:top w:val="double" w:sz="6" w:space="0" w:color="auto"/>
              <w:left w:val="nil"/>
              <w:bottom w:val="single" w:sz="4" w:space="0" w:color="000000"/>
              <w:right w:val="nil"/>
            </w:tcBorders>
            <w:shd w:val="clear" w:color="auto" w:fill="BFBFBF" w:themeFill="background1" w:themeFillShade="BF"/>
            <w:vAlign w:val="bottom"/>
            <w:hideMark/>
          </w:tcPr>
          <w:p w14:paraId="0D405E97" w14:textId="77777777" w:rsidR="005C5BB8" w:rsidRPr="005C5BB8" w:rsidRDefault="005C5BB8" w:rsidP="00FF4BFA">
            <w:pPr>
              <w:jc w:val="center"/>
              <w:rPr>
                <w:rFonts w:ascii="Book Antiqua" w:eastAsia="Times New Roman" w:hAnsi="Book Antiqua" w:cs="Arial"/>
                <w:b/>
                <w:bCs/>
                <w:color w:val="000000"/>
                <w:sz w:val="24"/>
                <w:szCs w:val="24"/>
                <w:lang w:eastAsia="pt-BR"/>
              </w:rPr>
            </w:pPr>
            <w:r w:rsidRPr="005C5BB8">
              <w:rPr>
                <w:rFonts w:ascii="Book Antiqua" w:eastAsia="Times New Roman" w:hAnsi="Book Antiqua" w:cs="Arial"/>
                <w:b/>
                <w:bCs/>
                <w:color w:val="000000"/>
                <w:sz w:val="24"/>
                <w:szCs w:val="24"/>
                <w:lang w:eastAsia="pt-BR"/>
              </w:rPr>
              <w:t xml:space="preserve"> [TSH] </w:t>
            </w:r>
            <w:proofErr w:type="spellStart"/>
            <w:r w:rsidRPr="005C5BB8">
              <w:rPr>
                <w:rFonts w:ascii="Book Antiqua" w:eastAsia="Times New Roman" w:hAnsi="Book Antiqua" w:cs="Arial"/>
                <w:b/>
                <w:bCs/>
                <w:color w:val="000000"/>
                <w:sz w:val="24"/>
                <w:szCs w:val="24"/>
                <w:lang w:eastAsia="pt-BR"/>
              </w:rPr>
              <w:t>uUI</w:t>
            </w:r>
            <w:proofErr w:type="spellEnd"/>
            <w:r w:rsidRPr="005C5BB8">
              <w:rPr>
                <w:rFonts w:ascii="Book Antiqua" w:eastAsia="Times New Roman" w:hAnsi="Book Antiqua" w:cs="Arial"/>
                <w:b/>
                <w:bCs/>
                <w:color w:val="000000"/>
                <w:sz w:val="24"/>
                <w:szCs w:val="24"/>
                <w:lang w:eastAsia="pt-BR"/>
              </w:rPr>
              <w:t>/mL</w:t>
            </w:r>
          </w:p>
        </w:tc>
      </w:tr>
      <w:tr w:rsidR="005C5BB8" w:rsidRPr="005C5BB8" w14:paraId="5FEB1B3E" w14:textId="77777777" w:rsidTr="00284AD9">
        <w:trPr>
          <w:trHeight w:val="944"/>
        </w:trPr>
        <w:tc>
          <w:tcPr>
            <w:tcW w:w="2794" w:type="dxa"/>
            <w:gridSpan w:val="2"/>
            <w:vMerge/>
            <w:tcBorders>
              <w:top w:val="double" w:sz="6" w:space="0" w:color="auto"/>
              <w:left w:val="nil"/>
              <w:bottom w:val="single" w:sz="8" w:space="0" w:color="000000"/>
              <w:right w:val="nil"/>
            </w:tcBorders>
            <w:shd w:val="clear" w:color="auto" w:fill="BFBFBF" w:themeFill="background1" w:themeFillShade="BF"/>
            <w:vAlign w:val="center"/>
            <w:hideMark/>
          </w:tcPr>
          <w:p w14:paraId="4411E3A8" w14:textId="77777777" w:rsidR="005C5BB8" w:rsidRPr="005C5BB8" w:rsidRDefault="005C5BB8" w:rsidP="00FF4BFA">
            <w:pPr>
              <w:rPr>
                <w:rFonts w:ascii="Book Antiqua" w:eastAsia="Times New Roman" w:hAnsi="Book Antiqua" w:cs="Arial"/>
                <w:b/>
                <w:bCs/>
                <w:color w:val="000000"/>
                <w:sz w:val="24"/>
                <w:szCs w:val="24"/>
                <w:lang w:eastAsia="pt-BR"/>
              </w:rPr>
            </w:pPr>
          </w:p>
        </w:tc>
        <w:tc>
          <w:tcPr>
            <w:tcW w:w="961" w:type="dxa"/>
            <w:tcBorders>
              <w:top w:val="nil"/>
              <w:left w:val="nil"/>
              <w:bottom w:val="single" w:sz="8" w:space="0" w:color="auto"/>
              <w:right w:val="nil"/>
            </w:tcBorders>
            <w:shd w:val="clear" w:color="auto" w:fill="BFBFBF" w:themeFill="background1" w:themeFillShade="BF"/>
            <w:vAlign w:val="center"/>
            <w:hideMark/>
          </w:tcPr>
          <w:p w14:paraId="7D576D62" w14:textId="77777777" w:rsidR="005C5BB8" w:rsidRPr="005C5BB8" w:rsidRDefault="005C5BB8" w:rsidP="005C5BB8">
            <w:pPr>
              <w:jc w:val="center"/>
              <w:rPr>
                <w:rFonts w:ascii="Book Antiqua" w:eastAsia="Times New Roman" w:hAnsi="Book Antiqua" w:cs="Arial"/>
                <w:b/>
                <w:bCs/>
                <w:color w:val="000000"/>
                <w:sz w:val="20"/>
                <w:szCs w:val="20"/>
                <w:lang w:eastAsia="pt-BR"/>
              </w:rPr>
            </w:pPr>
            <w:r w:rsidRPr="005C5BB8">
              <w:rPr>
                <w:rFonts w:ascii="Book Antiqua" w:eastAsia="Times New Roman" w:hAnsi="Book Antiqua" w:cs="Arial"/>
                <w:b/>
                <w:bCs/>
                <w:color w:val="000000"/>
                <w:sz w:val="20"/>
                <w:szCs w:val="20"/>
                <w:lang w:eastAsia="pt-BR"/>
              </w:rPr>
              <w:t xml:space="preserve">CL inferior 95,0% para </w:t>
            </w:r>
            <w:proofErr w:type="spellStart"/>
            <w:r w:rsidRPr="005C5BB8">
              <w:rPr>
                <w:rFonts w:ascii="Book Antiqua" w:eastAsia="Times New Roman" w:hAnsi="Book Antiqua" w:cs="Arial"/>
                <w:b/>
                <w:bCs/>
                <w:color w:val="000000"/>
                <w:sz w:val="20"/>
                <w:szCs w:val="20"/>
                <w:lang w:eastAsia="pt-BR"/>
              </w:rPr>
              <w:t>mediana</w:t>
            </w:r>
            <w:proofErr w:type="spellEnd"/>
          </w:p>
        </w:tc>
        <w:tc>
          <w:tcPr>
            <w:tcW w:w="961" w:type="dxa"/>
            <w:tcBorders>
              <w:top w:val="nil"/>
              <w:left w:val="nil"/>
              <w:bottom w:val="single" w:sz="8" w:space="0" w:color="auto"/>
              <w:right w:val="nil"/>
            </w:tcBorders>
            <w:shd w:val="clear" w:color="auto" w:fill="BFBFBF" w:themeFill="background1" w:themeFillShade="BF"/>
            <w:vAlign w:val="center"/>
            <w:hideMark/>
          </w:tcPr>
          <w:p w14:paraId="1E0C4223" w14:textId="77777777" w:rsidR="005C5BB8" w:rsidRPr="005C5BB8" w:rsidRDefault="005C5BB8" w:rsidP="005C5BB8">
            <w:pPr>
              <w:jc w:val="center"/>
              <w:rPr>
                <w:rFonts w:ascii="Book Antiqua" w:eastAsia="Times New Roman" w:hAnsi="Book Antiqua" w:cs="Arial"/>
                <w:b/>
                <w:bCs/>
                <w:color w:val="000000"/>
                <w:sz w:val="20"/>
                <w:szCs w:val="20"/>
                <w:lang w:eastAsia="pt-BR"/>
              </w:rPr>
            </w:pPr>
            <w:proofErr w:type="spellStart"/>
            <w:r w:rsidRPr="005C5BB8">
              <w:rPr>
                <w:rFonts w:ascii="Book Antiqua" w:eastAsia="Times New Roman" w:hAnsi="Book Antiqua" w:cs="Arial"/>
                <w:b/>
                <w:bCs/>
                <w:color w:val="000000"/>
                <w:sz w:val="20"/>
                <w:szCs w:val="20"/>
                <w:lang w:eastAsia="pt-BR"/>
              </w:rPr>
              <w:t>Mediana</w:t>
            </w:r>
            <w:proofErr w:type="spellEnd"/>
          </w:p>
        </w:tc>
        <w:tc>
          <w:tcPr>
            <w:tcW w:w="965" w:type="dxa"/>
            <w:tcBorders>
              <w:top w:val="nil"/>
              <w:left w:val="nil"/>
              <w:bottom w:val="single" w:sz="8" w:space="0" w:color="auto"/>
              <w:right w:val="nil"/>
            </w:tcBorders>
            <w:shd w:val="clear" w:color="auto" w:fill="BFBFBF" w:themeFill="background1" w:themeFillShade="BF"/>
            <w:vAlign w:val="center"/>
            <w:hideMark/>
          </w:tcPr>
          <w:p w14:paraId="5752042B" w14:textId="77777777" w:rsidR="005C5BB8" w:rsidRPr="005C5BB8" w:rsidRDefault="005C5BB8" w:rsidP="005C5BB8">
            <w:pPr>
              <w:jc w:val="center"/>
              <w:rPr>
                <w:rFonts w:ascii="Book Antiqua" w:eastAsia="Times New Roman" w:hAnsi="Book Antiqua" w:cs="Arial"/>
                <w:b/>
                <w:bCs/>
                <w:color w:val="000000"/>
                <w:sz w:val="20"/>
                <w:szCs w:val="20"/>
                <w:lang w:eastAsia="pt-BR"/>
              </w:rPr>
            </w:pPr>
            <w:r w:rsidRPr="005C5BB8">
              <w:rPr>
                <w:rFonts w:ascii="Book Antiqua" w:eastAsia="Times New Roman" w:hAnsi="Book Antiqua" w:cs="Arial"/>
                <w:b/>
                <w:bCs/>
                <w:color w:val="000000"/>
                <w:sz w:val="20"/>
                <w:szCs w:val="20"/>
                <w:lang w:eastAsia="pt-BR"/>
              </w:rPr>
              <w:t xml:space="preserve">CL superior 95,0% para </w:t>
            </w:r>
            <w:proofErr w:type="spellStart"/>
            <w:r w:rsidRPr="005C5BB8">
              <w:rPr>
                <w:rFonts w:ascii="Book Antiqua" w:eastAsia="Times New Roman" w:hAnsi="Book Antiqua" w:cs="Arial"/>
                <w:b/>
                <w:bCs/>
                <w:color w:val="000000"/>
                <w:sz w:val="20"/>
                <w:szCs w:val="20"/>
                <w:lang w:eastAsia="pt-BR"/>
              </w:rPr>
              <w:t>mediana</w:t>
            </w:r>
            <w:proofErr w:type="spellEnd"/>
          </w:p>
        </w:tc>
        <w:tc>
          <w:tcPr>
            <w:tcW w:w="961" w:type="dxa"/>
            <w:tcBorders>
              <w:top w:val="nil"/>
              <w:left w:val="nil"/>
              <w:bottom w:val="single" w:sz="8" w:space="0" w:color="auto"/>
              <w:right w:val="nil"/>
            </w:tcBorders>
            <w:shd w:val="clear" w:color="auto" w:fill="BFBFBF" w:themeFill="background1" w:themeFillShade="BF"/>
            <w:vAlign w:val="center"/>
            <w:hideMark/>
          </w:tcPr>
          <w:p w14:paraId="0076BC18" w14:textId="77777777" w:rsidR="005C5BB8" w:rsidRPr="005C5BB8" w:rsidRDefault="005C5BB8" w:rsidP="005C5BB8">
            <w:pPr>
              <w:jc w:val="center"/>
              <w:rPr>
                <w:rFonts w:ascii="Book Antiqua" w:eastAsia="Times New Roman" w:hAnsi="Book Antiqua" w:cs="Arial"/>
                <w:b/>
                <w:bCs/>
                <w:color w:val="000000"/>
                <w:sz w:val="20"/>
                <w:szCs w:val="20"/>
                <w:lang w:eastAsia="pt-BR"/>
              </w:rPr>
            </w:pPr>
            <w:r w:rsidRPr="005C5BB8">
              <w:rPr>
                <w:rFonts w:ascii="Book Antiqua" w:eastAsia="Times New Roman" w:hAnsi="Book Antiqua" w:cs="Arial"/>
                <w:b/>
                <w:bCs/>
                <w:color w:val="000000"/>
                <w:sz w:val="20"/>
                <w:szCs w:val="20"/>
                <w:lang w:eastAsia="pt-BR"/>
              </w:rPr>
              <w:t xml:space="preserve">CL inferior 95,0% para </w:t>
            </w:r>
            <w:proofErr w:type="spellStart"/>
            <w:r w:rsidRPr="005C5BB8">
              <w:rPr>
                <w:rFonts w:ascii="Book Antiqua" w:eastAsia="Times New Roman" w:hAnsi="Book Antiqua" w:cs="Arial"/>
                <w:b/>
                <w:bCs/>
                <w:color w:val="000000"/>
                <w:sz w:val="20"/>
                <w:szCs w:val="20"/>
                <w:lang w:eastAsia="pt-BR"/>
              </w:rPr>
              <w:t>mediana</w:t>
            </w:r>
            <w:proofErr w:type="spellEnd"/>
          </w:p>
        </w:tc>
        <w:tc>
          <w:tcPr>
            <w:tcW w:w="961" w:type="dxa"/>
            <w:tcBorders>
              <w:top w:val="nil"/>
              <w:left w:val="nil"/>
              <w:bottom w:val="single" w:sz="8" w:space="0" w:color="auto"/>
              <w:right w:val="nil"/>
            </w:tcBorders>
            <w:shd w:val="clear" w:color="auto" w:fill="BFBFBF" w:themeFill="background1" w:themeFillShade="BF"/>
            <w:vAlign w:val="center"/>
            <w:hideMark/>
          </w:tcPr>
          <w:p w14:paraId="661A895B" w14:textId="77777777" w:rsidR="005C5BB8" w:rsidRPr="005C5BB8" w:rsidRDefault="005C5BB8" w:rsidP="005C5BB8">
            <w:pPr>
              <w:jc w:val="center"/>
              <w:rPr>
                <w:rFonts w:ascii="Book Antiqua" w:eastAsia="Times New Roman" w:hAnsi="Book Antiqua" w:cs="Arial"/>
                <w:b/>
                <w:bCs/>
                <w:color w:val="000000"/>
                <w:sz w:val="20"/>
                <w:szCs w:val="20"/>
                <w:lang w:eastAsia="pt-BR"/>
              </w:rPr>
            </w:pPr>
            <w:proofErr w:type="spellStart"/>
            <w:r w:rsidRPr="005C5BB8">
              <w:rPr>
                <w:rFonts w:ascii="Book Antiqua" w:eastAsia="Times New Roman" w:hAnsi="Book Antiqua" w:cs="Arial"/>
                <w:b/>
                <w:bCs/>
                <w:color w:val="000000"/>
                <w:sz w:val="20"/>
                <w:szCs w:val="20"/>
                <w:lang w:eastAsia="pt-BR"/>
              </w:rPr>
              <w:t>Mediana</w:t>
            </w:r>
            <w:proofErr w:type="spellEnd"/>
          </w:p>
        </w:tc>
        <w:tc>
          <w:tcPr>
            <w:tcW w:w="965" w:type="dxa"/>
            <w:tcBorders>
              <w:top w:val="nil"/>
              <w:left w:val="nil"/>
              <w:bottom w:val="single" w:sz="8" w:space="0" w:color="auto"/>
              <w:right w:val="nil"/>
            </w:tcBorders>
            <w:shd w:val="clear" w:color="auto" w:fill="BFBFBF" w:themeFill="background1" w:themeFillShade="BF"/>
            <w:vAlign w:val="center"/>
            <w:hideMark/>
          </w:tcPr>
          <w:p w14:paraId="23146172" w14:textId="77777777" w:rsidR="005C5BB8" w:rsidRPr="005C5BB8" w:rsidRDefault="005C5BB8" w:rsidP="005C5BB8">
            <w:pPr>
              <w:jc w:val="center"/>
              <w:rPr>
                <w:rFonts w:ascii="Book Antiqua" w:eastAsia="Times New Roman" w:hAnsi="Book Antiqua" w:cs="Arial"/>
                <w:b/>
                <w:bCs/>
                <w:color w:val="000000"/>
                <w:sz w:val="20"/>
                <w:szCs w:val="20"/>
                <w:lang w:eastAsia="pt-BR"/>
              </w:rPr>
            </w:pPr>
            <w:r w:rsidRPr="005C5BB8">
              <w:rPr>
                <w:rFonts w:ascii="Book Antiqua" w:eastAsia="Times New Roman" w:hAnsi="Book Antiqua" w:cs="Arial"/>
                <w:b/>
                <w:bCs/>
                <w:color w:val="000000"/>
                <w:sz w:val="20"/>
                <w:szCs w:val="20"/>
                <w:lang w:eastAsia="pt-BR"/>
              </w:rPr>
              <w:t xml:space="preserve">CL superior 95,0% para </w:t>
            </w:r>
            <w:proofErr w:type="spellStart"/>
            <w:r w:rsidRPr="005C5BB8">
              <w:rPr>
                <w:rFonts w:ascii="Book Antiqua" w:eastAsia="Times New Roman" w:hAnsi="Book Antiqua" w:cs="Arial"/>
                <w:b/>
                <w:bCs/>
                <w:color w:val="000000"/>
                <w:sz w:val="20"/>
                <w:szCs w:val="20"/>
                <w:lang w:eastAsia="pt-BR"/>
              </w:rPr>
              <w:t>mediana</w:t>
            </w:r>
            <w:proofErr w:type="spellEnd"/>
          </w:p>
        </w:tc>
      </w:tr>
      <w:tr w:rsidR="005C5BB8" w:rsidRPr="00A76C3D" w14:paraId="6E2A88B2" w14:textId="77777777" w:rsidTr="00284AD9">
        <w:trPr>
          <w:trHeight w:val="229"/>
        </w:trPr>
        <w:tc>
          <w:tcPr>
            <w:tcW w:w="1418" w:type="dxa"/>
            <w:vMerge w:val="restart"/>
            <w:tcBorders>
              <w:top w:val="nil"/>
              <w:left w:val="nil"/>
              <w:bottom w:val="nil"/>
              <w:right w:val="nil"/>
            </w:tcBorders>
            <w:shd w:val="clear" w:color="auto" w:fill="auto"/>
            <w:hideMark/>
          </w:tcPr>
          <w:p w14:paraId="598108A4"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+874 IFNG A/T</w:t>
            </w:r>
          </w:p>
        </w:tc>
        <w:tc>
          <w:tcPr>
            <w:tcW w:w="1376" w:type="dxa"/>
            <w:tcBorders>
              <w:top w:val="nil"/>
              <w:left w:val="nil"/>
              <w:bottom w:val="nil"/>
              <w:right w:val="nil"/>
            </w:tcBorders>
            <w:shd w:val="clear" w:color="auto" w:fill="auto"/>
            <w:hideMark/>
          </w:tcPr>
          <w:p w14:paraId="463563BA"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AA</w:t>
            </w:r>
          </w:p>
        </w:tc>
        <w:tc>
          <w:tcPr>
            <w:tcW w:w="961" w:type="dxa"/>
            <w:tcBorders>
              <w:top w:val="nil"/>
              <w:left w:val="nil"/>
              <w:bottom w:val="nil"/>
              <w:right w:val="nil"/>
            </w:tcBorders>
            <w:shd w:val="clear" w:color="auto" w:fill="auto"/>
            <w:noWrap/>
            <w:hideMark/>
          </w:tcPr>
          <w:p w14:paraId="093FC2D8"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1,02</w:t>
            </w:r>
          </w:p>
        </w:tc>
        <w:tc>
          <w:tcPr>
            <w:tcW w:w="961" w:type="dxa"/>
            <w:tcBorders>
              <w:top w:val="nil"/>
              <w:left w:val="nil"/>
              <w:bottom w:val="nil"/>
              <w:right w:val="nil"/>
            </w:tcBorders>
            <w:shd w:val="clear" w:color="auto" w:fill="auto"/>
            <w:noWrap/>
            <w:hideMark/>
          </w:tcPr>
          <w:p w14:paraId="6E229E00"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2,88</w:t>
            </w:r>
          </w:p>
        </w:tc>
        <w:tc>
          <w:tcPr>
            <w:tcW w:w="965" w:type="dxa"/>
            <w:tcBorders>
              <w:top w:val="nil"/>
              <w:left w:val="nil"/>
              <w:bottom w:val="nil"/>
              <w:right w:val="nil"/>
            </w:tcBorders>
            <w:shd w:val="clear" w:color="auto" w:fill="auto"/>
            <w:noWrap/>
            <w:hideMark/>
          </w:tcPr>
          <w:p w14:paraId="4114556B"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5,43</w:t>
            </w:r>
          </w:p>
        </w:tc>
        <w:tc>
          <w:tcPr>
            <w:tcW w:w="961" w:type="dxa"/>
            <w:tcBorders>
              <w:top w:val="nil"/>
              <w:left w:val="nil"/>
              <w:bottom w:val="nil"/>
              <w:right w:val="nil"/>
            </w:tcBorders>
            <w:shd w:val="clear" w:color="auto" w:fill="auto"/>
            <w:noWrap/>
            <w:hideMark/>
          </w:tcPr>
          <w:p w14:paraId="441DC79B"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7,46</w:t>
            </w:r>
          </w:p>
        </w:tc>
        <w:tc>
          <w:tcPr>
            <w:tcW w:w="961" w:type="dxa"/>
            <w:tcBorders>
              <w:top w:val="nil"/>
              <w:left w:val="nil"/>
              <w:bottom w:val="nil"/>
              <w:right w:val="nil"/>
            </w:tcBorders>
            <w:shd w:val="clear" w:color="auto" w:fill="auto"/>
            <w:noWrap/>
            <w:hideMark/>
          </w:tcPr>
          <w:p w14:paraId="457F6810"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76,65</w:t>
            </w:r>
          </w:p>
        </w:tc>
        <w:tc>
          <w:tcPr>
            <w:tcW w:w="965" w:type="dxa"/>
            <w:tcBorders>
              <w:top w:val="nil"/>
              <w:left w:val="nil"/>
              <w:bottom w:val="nil"/>
              <w:right w:val="nil"/>
            </w:tcBorders>
            <w:shd w:val="clear" w:color="auto" w:fill="auto"/>
            <w:noWrap/>
            <w:hideMark/>
          </w:tcPr>
          <w:p w14:paraId="43C81716"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121,00</w:t>
            </w:r>
          </w:p>
        </w:tc>
      </w:tr>
      <w:tr w:rsidR="005C5BB8" w:rsidRPr="00A76C3D" w14:paraId="468FFFAD" w14:textId="77777777" w:rsidTr="00284AD9">
        <w:trPr>
          <w:trHeight w:val="229"/>
        </w:trPr>
        <w:tc>
          <w:tcPr>
            <w:tcW w:w="1418" w:type="dxa"/>
            <w:vMerge/>
            <w:tcBorders>
              <w:top w:val="nil"/>
              <w:left w:val="nil"/>
              <w:bottom w:val="nil"/>
              <w:right w:val="nil"/>
            </w:tcBorders>
            <w:vAlign w:val="center"/>
            <w:hideMark/>
          </w:tcPr>
          <w:p w14:paraId="70CB0F78" w14:textId="77777777" w:rsidR="005C5BB8" w:rsidRPr="00A76C3D" w:rsidRDefault="005C5BB8" w:rsidP="00284AD9">
            <w:pPr>
              <w:jc w:val="center"/>
              <w:rPr>
                <w:rFonts w:ascii="Book Antiqua" w:eastAsia="Times New Roman" w:hAnsi="Book Antiqua" w:cs="Arial"/>
                <w:color w:val="000000"/>
                <w:sz w:val="24"/>
                <w:szCs w:val="24"/>
                <w:lang w:eastAsia="pt-BR"/>
              </w:rPr>
            </w:pPr>
          </w:p>
        </w:tc>
        <w:tc>
          <w:tcPr>
            <w:tcW w:w="1376" w:type="dxa"/>
            <w:tcBorders>
              <w:top w:val="nil"/>
              <w:left w:val="nil"/>
              <w:bottom w:val="nil"/>
              <w:right w:val="nil"/>
            </w:tcBorders>
            <w:shd w:val="clear" w:color="auto" w:fill="auto"/>
            <w:hideMark/>
          </w:tcPr>
          <w:p w14:paraId="391D63B5"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TA</w:t>
            </w:r>
          </w:p>
        </w:tc>
        <w:tc>
          <w:tcPr>
            <w:tcW w:w="961" w:type="dxa"/>
            <w:tcBorders>
              <w:top w:val="nil"/>
              <w:left w:val="nil"/>
              <w:bottom w:val="nil"/>
              <w:right w:val="nil"/>
            </w:tcBorders>
            <w:shd w:val="clear" w:color="auto" w:fill="auto"/>
            <w:noWrap/>
            <w:hideMark/>
          </w:tcPr>
          <w:p w14:paraId="3786ECFF"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1,63</w:t>
            </w:r>
          </w:p>
        </w:tc>
        <w:tc>
          <w:tcPr>
            <w:tcW w:w="961" w:type="dxa"/>
            <w:tcBorders>
              <w:top w:val="nil"/>
              <w:left w:val="nil"/>
              <w:bottom w:val="nil"/>
              <w:right w:val="nil"/>
            </w:tcBorders>
            <w:shd w:val="clear" w:color="auto" w:fill="auto"/>
            <w:noWrap/>
            <w:hideMark/>
          </w:tcPr>
          <w:p w14:paraId="4E3ECF19"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8,09</w:t>
            </w:r>
          </w:p>
        </w:tc>
        <w:tc>
          <w:tcPr>
            <w:tcW w:w="965" w:type="dxa"/>
            <w:tcBorders>
              <w:top w:val="nil"/>
              <w:left w:val="nil"/>
              <w:bottom w:val="nil"/>
              <w:right w:val="nil"/>
            </w:tcBorders>
            <w:shd w:val="clear" w:color="auto" w:fill="auto"/>
            <w:noWrap/>
            <w:hideMark/>
          </w:tcPr>
          <w:p w14:paraId="5A9BD177"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500,00</w:t>
            </w:r>
          </w:p>
        </w:tc>
        <w:tc>
          <w:tcPr>
            <w:tcW w:w="961" w:type="dxa"/>
            <w:tcBorders>
              <w:top w:val="nil"/>
              <w:left w:val="nil"/>
              <w:bottom w:val="nil"/>
              <w:right w:val="nil"/>
            </w:tcBorders>
            <w:shd w:val="clear" w:color="auto" w:fill="auto"/>
            <w:noWrap/>
            <w:hideMark/>
          </w:tcPr>
          <w:p w14:paraId="26BFA4D7"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0,05</w:t>
            </w:r>
          </w:p>
        </w:tc>
        <w:tc>
          <w:tcPr>
            <w:tcW w:w="961" w:type="dxa"/>
            <w:tcBorders>
              <w:top w:val="nil"/>
              <w:left w:val="nil"/>
              <w:bottom w:val="nil"/>
              <w:right w:val="nil"/>
            </w:tcBorders>
            <w:shd w:val="clear" w:color="auto" w:fill="auto"/>
            <w:noWrap/>
            <w:hideMark/>
          </w:tcPr>
          <w:p w14:paraId="21238115"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35,09</w:t>
            </w:r>
          </w:p>
        </w:tc>
        <w:tc>
          <w:tcPr>
            <w:tcW w:w="965" w:type="dxa"/>
            <w:tcBorders>
              <w:top w:val="nil"/>
              <w:left w:val="nil"/>
              <w:bottom w:val="nil"/>
              <w:right w:val="nil"/>
            </w:tcBorders>
            <w:shd w:val="clear" w:color="auto" w:fill="auto"/>
            <w:noWrap/>
            <w:hideMark/>
          </w:tcPr>
          <w:p w14:paraId="6A1BC636"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130,07</w:t>
            </w:r>
          </w:p>
        </w:tc>
      </w:tr>
      <w:tr w:rsidR="005C5BB8" w:rsidRPr="00A76C3D" w14:paraId="09045D3C" w14:textId="77777777" w:rsidTr="00284AD9">
        <w:trPr>
          <w:trHeight w:val="229"/>
        </w:trPr>
        <w:tc>
          <w:tcPr>
            <w:tcW w:w="1418" w:type="dxa"/>
            <w:vMerge/>
            <w:tcBorders>
              <w:top w:val="nil"/>
              <w:left w:val="nil"/>
              <w:bottom w:val="nil"/>
              <w:right w:val="nil"/>
            </w:tcBorders>
            <w:vAlign w:val="center"/>
            <w:hideMark/>
          </w:tcPr>
          <w:p w14:paraId="1D506591" w14:textId="77777777" w:rsidR="005C5BB8" w:rsidRPr="00A76C3D" w:rsidRDefault="005C5BB8" w:rsidP="00284AD9">
            <w:pPr>
              <w:jc w:val="center"/>
              <w:rPr>
                <w:rFonts w:ascii="Book Antiqua" w:eastAsia="Times New Roman" w:hAnsi="Book Antiqua" w:cs="Arial"/>
                <w:color w:val="000000"/>
                <w:sz w:val="24"/>
                <w:szCs w:val="24"/>
                <w:lang w:eastAsia="pt-BR"/>
              </w:rPr>
            </w:pPr>
          </w:p>
        </w:tc>
        <w:tc>
          <w:tcPr>
            <w:tcW w:w="1376" w:type="dxa"/>
            <w:tcBorders>
              <w:top w:val="nil"/>
              <w:left w:val="nil"/>
              <w:bottom w:val="nil"/>
              <w:right w:val="nil"/>
            </w:tcBorders>
            <w:shd w:val="clear" w:color="auto" w:fill="auto"/>
            <w:hideMark/>
          </w:tcPr>
          <w:p w14:paraId="30553DB9"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TT</w:t>
            </w:r>
          </w:p>
        </w:tc>
        <w:tc>
          <w:tcPr>
            <w:tcW w:w="961" w:type="dxa"/>
            <w:tcBorders>
              <w:top w:val="nil"/>
              <w:left w:val="nil"/>
              <w:bottom w:val="nil"/>
              <w:right w:val="nil"/>
            </w:tcBorders>
            <w:shd w:val="clear" w:color="auto" w:fill="auto"/>
            <w:noWrap/>
            <w:hideMark/>
          </w:tcPr>
          <w:p w14:paraId="512DB813"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0,52</w:t>
            </w:r>
          </w:p>
        </w:tc>
        <w:tc>
          <w:tcPr>
            <w:tcW w:w="961" w:type="dxa"/>
            <w:tcBorders>
              <w:top w:val="nil"/>
              <w:left w:val="nil"/>
              <w:bottom w:val="nil"/>
              <w:right w:val="nil"/>
            </w:tcBorders>
            <w:shd w:val="clear" w:color="auto" w:fill="auto"/>
            <w:noWrap/>
            <w:hideMark/>
          </w:tcPr>
          <w:p w14:paraId="61FB90E2"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6,12</w:t>
            </w:r>
          </w:p>
        </w:tc>
        <w:tc>
          <w:tcPr>
            <w:tcW w:w="965" w:type="dxa"/>
            <w:tcBorders>
              <w:top w:val="nil"/>
              <w:left w:val="nil"/>
              <w:bottom w:val="nil"/>
              <w:right w:val="nil"/>
            </w:tcBorders>
            <w:shd w:val="clear" w:color="auto" w:fill="auto"/>
            <w:noWrap/>
            <w:hideMark/>
          </w:tcPr>
          <w:p w14:paraId="0AF22218"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31,90</w:t>
            </w:r>
          </w:p>
        </w:tc>
        <w:tc>
          <w:tcPr>
            <w:tcW w:w="961" w:type="dxa"/>
            <w:tcBorders>
              <w:top w:val="nil"/>
              <w:left w:val="nil"/>
              <w:bottom w:val="nil"/>
              <w:right w:val="nil"/>
            </w:tcBorders>
            <w:shd w:val="clear" w:color="auto" w:fill="auto"/>
            <w:noWrap/>
            <w:hideMark/>
          </w:tcPr>
          <w:p w14:paraId="0612AD17"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65,91</w:t>
            </w:r>
          </w:p>
        </w:tc>
        <w:tc>
          <w:tcPr>
            <w:tcW w:w="961" w:type="dxa"/>
            <w:tcBorders>
              <w:top w:val="nil"/>
              <w:left w:val="nil"/>
              <w:bottom w:val="nil"/>
              <w:right w:val="nil"/>
            </w:tcBorders>
            <w:shd w:val="clear" w:color="auto" w:fill="auto"/>
            <w:noWrap/>
            <w:hideMark/>
          </w:tcPr>
          <w:p w14:paraId="158711F1"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97,57</w:t>
            </w:r>
          </w:p>
        </w:tc>
        <w:tc>
          <w:tcPr>
            <w:tcW w:w="965" w:type="dxa"/>
            <w:tcBorders>
              <w:top w:val="nil"/>
              <w:left w:val="nil"/>
              <w:bottom w:val="nil"/>
              <w:right w:val="nil"/>
            </w:tcBorders>
            <w:shd w:val="clear" w:color="auto" w:fill="auto"/>
            <w:noWrap/>
            <w:hideMark/>
          </w:tcPr>
          <w:p w14:paraId="79C80212"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118,08</w:t>
            </w:r>
          </w:p>
        </w:tc>
      </w:tr>
      <w:tr w:rsidR="005C5BB8" w:rsidRPr="00A76C3D" w14:paraId="3FC7E70A" w14:textId="77777777" w:rsidTr="00284AD9">
        <w:trPr>
          <w:trHeight w:val="229"/>
        </w:trPr>
        <w:tc>
          <w:tcPr>
            <w:tcW w:w="1418" w:type="dxa"/>
            <w:tcBorders>
              <w:top w:val="nil"/>
              <w:left w:val="nil"/>
              <w:bottom w:val="single" w:sz="4" w:space="0" w:color="auto"/>
              <w:right w:val="nil"/>
            </w:tcBorders>
            <w:shd w:val="clear" w:color="auto" w:fill="auto"/>
            <w:noWrap/>
            <w:vAlign w:val="bottom"/>
            <w:hideMark/>
          </w:tcPr>
          <w:p w14:paraId="07798178"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P valor</w:t>
            </w:r>
          </w:p>
        </w:tc>
        <w:tc>
          <w:tcPr>
            <w:tcW w:w="1376" w:type="dxa"/>
            <w:tcBorders>
              <w:top w:val="nil"/>
              <w:left w:val="nil"/>
              <w:bottom w:val="single" w:sz="4" w:space="0" w:color="auto"/>
              <w:right w:val="nil"/>
            </w:tcBorders>
            <w:shd w:val="clear" w:color="auto" w:fill="auto"/>
            <w:hideMark/>
          </w:tcPr>
          <w:p w14:paraId="5B6894AF" w14:textId="2D30D6B2" w:rsidR="005C5BB8" w:rsidRPr="00A76C3D" w:rsidRDefault="005C5BB8" w:rsidP="00284AD9">
            <w:pPr>
              <w:jc w:val="center"/>
              <w:rPr>
                <w:rFonts w:ascii="Book Antiqua" w:eastAsia="Times New Roman" w:hAnsi="Book Antiqua" w:cs="Arial"/>
                <w:color w:val="000000"/>
                <w:sz w:val="24"/>
                <w:szCs w:val="24"/>
                <w:lang w:eastAsia="pt-BR"/>
              </w:rPr>
            </w:pPr>
          </w:p>
        </w:tc>
        <w:tc>
          <w:tcPr>
            <w:tcW w:w="961" w:type="dxa"/>
            <w:tcBorders>
              <w:top w:val="nil"/>
              <w:left w:val="nil"/>
              <w:bottom w:val="single" w:sz="4" w:space="0" w:color="auto"/>
              <w:right w:val="nil"/>
            </w:tcBorders>
            <w:shd w:val="clear" w:color="auto" w:fill="auto"/>
            <w:noWrap/>
            <w:hideMark/>
          </w:tcPr>
          <w:p w14:paraId="561CF156" w14:textId="6FA4FCE2" w:rsidR="005C5BB8" w:rsidRPr="00A76C3D" w:rsidRDefault="005C5BB8" w:rsidP="00284AD9">
            <w:pPr>
              <w:jc w:val="center"/>
              <w:rPr>
                <w:rFonts w:ascii="Book Antiqua" w:eastAsia="Times New Roman" w:hAnsi="Book Antiqua" w:cs="Arial"/>
                <w:color w:val="000000"/>
                <w:sz w:val="24"/>
                <w:szCs w:val="24"/>
                <w:lang w:eastAsia="pt-BR"/>
              </w:rPr>
            </w:pPr>
          </w:p>
        </w:tc>
        <w:tc>
          <w:tcPr>
            <w:tcW w:w="961" w:type="dxa"/>
            <w:tcBorders>
              <w:top w:val="nil"/>
              <w:left w:val="nil"/>
              <w:bottom w:val="single" w:sz="4" w:space="0" w:color="auto"/>
              <w:right w:val="nil"/>
            </w:tcBorders>
            <w:shd w:val="clear" w:color="auto" w:fill="auto"/>
            <w:noWrap/>
            <w:hideMark/>
          </w:tcPr>
          <w:p w14:paraId="2F63626F"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0,612</w:t>
            </w:r>
          </w:p>
        </w:tc>
        <w:tc>
          <w:tcPr>
            <w:tcW w:w="965" w:type="dxa"/>
            <w:tcBorders>
              <w:top w:val="nil"/>
              <w:left w:val="nil"/>
              <w:bottom w:val="single" w:sz="4" w:space="0" w:color="auto"/>
              <w:right w:val="nil"/>
            </w:tcBorders>
            <w:shd w:val="clear" w:color="auto" w:fill="auto"/>
            <w:noWrap/>
            <w:hideMark/>
          </w:tcPr>
          <w:p w14:paraId="12C40F46" w14:textId="27865301" w:rsidR="005C5BB8" w:rsidRPr="00A76C3D" w:rsidRDefault="005C5BB8" w:rsidP="00284AD9">
            <w:pPr>
              <w:jc w:val="center"/>
              <w:rPr>
                <w:rFonts w:ascii="Book Antiqua" w:eastAsia="Times New Roman" w:hAnsi="Book Antiqua" w:cs="Arial"/>
                <w:color w:val="000000"/>
                <w:sz w:val="24"/>
                <w:szCs w:val="24"/>
                <w:lang w:eastAsia="pt-BR"/>
              </w:rPr>
            </w:pPr>
          </w:p>
        </w:tc>
        <w:tc>
          <w:tcPr>
            <w:tcW w:w="961" w:type="dxa"/>
            <w:tcBorders>
              <w:top w:val="nil"/>
              <w:left w:val="nil"/>
              <w:bottom w:val="single" w:sz="4" w:space="0" w:color="auto"/>
              <w:right w:val="nil"/>
            </w:tcBorders>
            <w:shd w:val="clear" w:color="auto" w:fill="auto"/>
            <w:noWrap/>
            <w:hideMark/>
          </w:tcPr>
          <w:p w14:paraId="068AA6D5" w14:textId="672B0C3A" w:rsidR="005C5BB8" w:rsidRPr="00A76C3D" w:rsidRDefault="005C5BB8" w:rsidP="00284AD9">
            <w:pPr>
              <w:jc w:val="center"/>
              <w:rPr>
                <w:rFonts w:ascii="Book Antiqua" w:eastAsia="Times New Roman" w:hAnsi="Book Antiqua" w:cs="Arial"/>
                <w:color w:val="000000"/>
                <w:sz w:val="24"/>
                <w:szCs w:val="24"/>
                <w:lang w:eastAsia="pt-BR"/>
              </w:rPr>
            </w:pPr>
          </w:p>
        </w:tc>
        <w:tc>
          <w:tcPr>
            <w:tcW w:w="961" w:type="dxa"/>
            <w:tcBorders>
              <w:top w:val="nil"/>
              <w:left w:val="nil"/>
              <w:bottom w:val="single" w:sz="4" w:space="0" w:color="auto"/>
              <w:right w:val="nil"/>
            </w:tcBorders>
            <w:shd w:val="clear" w:color="auto" w:fill="auto"/>
            <w:noWrap/>
            <w:hideMark/>
          </w:tcPr>
          <w:p w14:paraId="102EE7EA"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0,419</w:t>
            </w:r>
          </w:p>
        </w:tc>
        <w:tc>
          <w:tcPr>
            <w:tcW w:w="965" w:type="dxa"/>
            <w:tcBorders>
              <w:top w:val="nil"/>
              <w:left w:val="nil"/>
              <w:bottom w:val="single" w:sz="4" w:space="0" w:color="auto"/>
              <w:right w:val="nil"/>
            </w:tcBorders>
            <w:shd w:val="clear" w:color="auto" w:fill="auto"/>
            <w:noWrap/>
            <w:hideMark/>
          </w:tcPr>
          <w:p w14:paraId="7283A7C3" w14:textId="108F9204" w:rsidR="005C5BB8" w:rsidRPr="00A76C3D" w:rsidRDefault="005C5BB8" w:rsidP="00284AD9">
            <w:pPr>
              <w:jc w:val="center"/>
              <w:rPr>
                <w:rFonts w:ascii="Book Antiqua" w:eastAsia="Times New Roman" w:hAnsi="Book Antiqua" w:cs="Arial"/>
                <w:color w:val="000000"/>
                <w:sz w:val="24"/>
                <w:szCs w:val="24"/>
                <w:lang w:eastAsia="pt-BR"/>
              </w:rPr>
            </w:pPr>
          </w:p>
        </w:tc>
      </w:tr>
      <w:tr w:rsidR="005C5BB8" w:rsidRPr="00A76C3D" w14:paraId="72B68F2B" w14:textId="77777777" w:rsidTr="00284AD9">
        <w:trPr>
          <w:trHeight w:val="229"/>
        </w:trPr>
        <w:tc>
          <w:tcPr>
            <w:tcW w:w="1418" w:type="dxa"/>
            <w:vMerge w:val="restart"/>
            <w:tcBorders>
              <w:top w:val="nil"/>
              <w:left w:val="nil"/>
              <w:bottom w:val="nil"/>
              <w:right w:val="nil"/>
            </w:tcBorders>
            <w:shd w:val="clear" w:color="auto" w:fill="auto"/>
            <w:hideMark/>
          </w:tcPr>
          <w:p w14:paraId="72F74691"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 xml:space="preserve">IL4 (VNTR </w:t>
            </w:r>
            <w:proofErr w:type="spellStart"/>
            <w:r w:rsidRPr="00A76C3D">
              <w:rPr>
                <w:rFonts w:ascii="Book Antiqua" w:eastAsia="Times New Roman" w:hAnsi="Book Antiqua" w:cs="Arial"/>
                <w:color w:val="000000"/>
                <w:sz w:val="24"/>
                <w:szCs w:val="24"/>
                <w:lang w:eastAsia="pt-BR"/>
              </w:rPr>
              <w:t>Íntron</w:t>
            </w:r>
            <w:proofErr w:type="spellEnd"/>
            <w:r w:rsidRPr="00A76C3D">
              <w:rPr>
                <w:rFonts w:ascii="Book Antiqua" w:eastAsia="Times New Roman" w:hAnsi="Book Antiqua" w:cs="Arial"/>
                <w:color w:val="000000"/>
                <w:sz w:val="24"/>
                <w:szCs w:val="24"/>
                <w:lang w:eastAsia="pt-BR"/>
              </w:rPr>
              <w:t xml:space="preserve"> 3)</w:t>
            </w:r>
          </w:p>
        </w:tc>
        <w:tc>
          <w:tcPr>
            <w:tcW w:w="1376" w:type="dxa"/>
            <w:tcBorders>
              <w:top w:val="nil"/>
              <w:left w:val="nil"/>
              <w:bottom w:val="nil"/>
              <w:right w:val="nil"/>
            </w:tcBorders>
            <w:shd w:val="clear" w:color="auto" w:fill="auto"/>
            <w:hideMark/>
          </w:tcPr>
          <w:p w14:paraId="135B2403"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RP1/RP1</w:t>
            </w:r>
          </w:p>
        </w:tc>
        <w:tc>
          <w:tcPr>
            <w:tcW w:w="961" w:type="dxa"/>
            <w:tcBorders>
              <w:top w:val="nil"/>
              <w:left w:val="nil"/>
              <w:bottom w:val="nil"/>
              <w:right w:val="nil"/>
            </w:tcBorders>
            <w:shd w:val="clear" w:color="auto" w:fill="auto"/>
            <w:noWrap/>
            <w:hideMark/>
          </w:tcPr>
          <w:p w14:paraId="2A8139F8"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5,58</w:t>
            </w:r>
          </w:p>
        </w:tc>
        <w:tc>
          <w:tcPr>
            <w:tcW w:w="961" w:type="dxa"/>
            <w:tcBorders>
              <w:top w:val="nil"/>
              <w:left w:val="nil"/>
              <w:bottom w:val="nil"/>
              <w:right w:val="nil"/>
            </w:tcBorders>
            <w:shd w:val="clear" w:color="auto" w:fill="auto"/>
            <w:noWrap/>
            <w:hideMark/>
          </w:tcPr>
          <w:p w14:paraId="3A999F62"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18,79</w:t>
            </w:r>
          </w:p>
        </w:tc>
        <w:tc>
          <w:tcPr>
            <w:tcW w:w="965" w:type="dxa"/>
            <w:tcBorders>
              <w:top w:val="nil"/>
              <w:left w:val="nil"/>
              <w:bottom w:val="nil"/>
              <w:right w:val="nil"/>
            </w:tcBorders>
            <w:shd w:val="clear" w:color="auto" w:fill="auto"/>
            <w:noWrap/>
            <w:hideMark/>
          </w:tcPr>
          <w:p w14:paraId="32844699"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31,99</w:t>
            </w:r>
          </w:p>
        </w:tc>
        <w:tc>
          <w:tcPr>
            <w:tcW w:w="961" w:type="dxa"/>
            <w:tcBorders>
              <w:top w:val="nil"/>
              <w:left w:val="nil"/>
              <w:bottom w:val="nil"/>
              <w:right w:val="nil"/>
            </w:tcBorders>
            <w:shd w:val="clear" w:color="auto" w:fill="auto"/>
            <w:noWrap/>
            <w:hideMark/>
          </w:tcPr>
          <w:p w14:paraId="179526D0"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77,90</w:t>
            </w:r>
          </w:p>
        </w:tc>
        <w:tc>
          <w:tcPr>
            <w:tcW w:w="961" w:type="dxa"/>
            <w:tcBorders>
              <w:top w:val="nil"/>
              <w:left w:val="nil"/>
              <w:bottom w:val="nil"/>
              <w:right w:val="nil"/>
            </w:tcBorders>
            <w:shd w:val="clear" w:color="auto" w:fill="auto"/>
            <w:noWrap/>
            <w:hideMark/>
          </w:tcPr>
          <w:p w14:paraId="4FFEBB20"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99,45</w:t>
            </w:r>
          </w:p>
        </w:tc>
        <w:tc>
          <w:tcPr>
            <w:tcW w:w="965" w:type="dxa"/>
            <w:tcBorders>
              <w:top w:val="nil"/>
              <w:left w:val="nil"/>
              <w:bottom w:val="nil"/>
              <w:right w:val="nil"/>
            </w:tcBorders>
            <w:shd w:val="clear" w:color="auto" w:fill="auto"/>
            <w:noWrap/>
            <w:hideMark/>
          </w:tcPr>
          <w:p w14:paraId="7A5D91FD"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121,00</w:t>
            </w:r>
          </w:p>
        </w:tc>
      </w:tr>
      <w:tr w:rsidR="005C5BB8" w:rsidRPr="00A76C3D" w14:paraId="6E683E3C" w14:textId="77777777" w:rsidTr="00284AD9">
        <w:trPr>
          <w:trHeight w:val="229"/>
        </w:trPr>
        <w:tc>
          <w:tcPr>
            <w:tcW w:w="1418" w:type="dxa"/>
            <w:vMerge/>
            <w:tcBorders>
              <w:top w:val="nil"/>
              <w:left w:val="nil"/>
              <w:bottom w:val="nil"/>
              <w:right w:val="nil"/>
            </w:tcBorders>
            <w:vAlign w:val="center"/>
            <w:hideMark/>
          </w:tcPr>
          <w:p w14:paraId="609F52FD" w14:textId="77777777" w:rsidR="005C5BB8" w:rsidRPr="00A76C3D" w:rsidRDefault="005C5BB8" w:rsidP="00284AD9">
            <w:pPr>
              <w:jc w:val="center"/>
              <w:rPr>
                <w:rFonts w:ascii="Book Antiqua" w:eastAsia="Times New Roman" w:hAnsi="Book Antiqua" w:cs="Arial"/>
                <w:color w:val="000000"/>
                <w:sz w:val="24"/>
                <w:szCs w:val="24"/>
                <w:lang w:eastAsia="pt-BR"/>
              </w:rPr>
            </w:pPr>
          </w:p>
        </w:tc>
        <w:tc>
          <w:tcPr>
            <w:tcW w:w="1376" w:type="dxa"/>
            <w:tcBorders>
              <w:top w:val="nil"/>
              <w:left w:val="nil"/>
              <w:bottom w:val="nil"/>
              <w:right w:val="nil"/>
            </w:tcBorders>
            <w:shd w:val="clear" w:color="auto" w:fill="auto"/>
            <w:hideMark/>
          </w:tcPr>
          <w:p w14:paraId="5B3FA32D"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RP1/RP2</w:t>
            </w:r>
          </w:p>
        </w:tc>
        <w:tc>
          <w:tcPr>
            <w:tcW w:w="961" w:type="dxa"/>
            <w:tcBorders>
              <w:top w:val="nil"/>
              <w:left w:val="nil"/>
              <w:bottom w:val="nil"/>
              <w:right w:val="nil"/>
            </w:tcBorders>
            <w:shd w:val="clear" w:color="auto" w:fill="auto"/>
            <w:noWrap/>
            <w:hideMark/>
          </w:tcPr>
          <w:p w14:paraId="3363EB70"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1,06</w:t>
            </w:r>
          </w:p>
        </w:tc>
        <w:tc>
          <w:tcPr>
            <w:tcW w:w="961" w:type="dxa"/>
            <w:tcBorders>
              <w:top w:val="nil"/>
              <w:left w:val="nil"/>
              <w:bottom w:val="nil"/>
              <w:right w:val="nil"/>
            </w:tcBorders>
            <w:shd w:val="clear" w:color="auto" w:fill="auto"/>
            <w:noWrap/>
            <w:hideMark/>
          </w:tcPr>
          <w:p w14:paraId="1B4BE55B"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2,88</w:t>
            </w:r>
          </w:p>
        </w:tc>
        <w:tc>
          <w:tcPr>
            <w:tcW w:w="965" w:type="dxa"/>
            <w:tcBorders>
              <w:top w:val="nil"/>
              <w:left w:val="nil"/>
              <w:bottom w:val="nil"/>
              <w:right w:val="nil"/>
            </w:tcBorders>
            <w:shd w:val="clear" w:color="auto" w:fill="auto"/>
            <w:noWrap/>
            <w:hideMark/>
          </w:tcPr>
          <w:p w14:paraId="49AA9A57"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3,08</w:t>
            </w:r>
          </w:p>
        </w:tc>
        <w:tc>
          <w:tcPr>
            <w:tcW w:w="961" w:type="dxa"/>
            <w:tcBorders>
              <w:top w:val="nil"/>
              <w:left w:val="nil"/>
              <w:bottom w:val="nil"/>
              <w:right w:val="nil"/>
            </w:tcBorders>
            <w:shd w:val="clear" w:color="auto" w:fill="auto"/>
            <w:noWrap/>
            <w:hideMark/>
          </w:tcPr>
          <w:p w14:paraId="30EFE3FB"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0,72</w:t>
            </w:r>
          </w:p>
        </w:tc>
        <w:tc>
          <w:tcPr>
            <w:tcW w:w="961" w:type="dxa"/>
            <w:tcBorders>
              <w:top w:val="nil"/>
              <w:left w:val="nil"/>
              <w:bottom w:val="nil"/>
              <w:right w:val="nil"/>
            </w:tcBorders>
            <w:shd w:val="clear" w:color="auto" w:fill="auto"/>
            <w:noWrap/>
            <w:hideMark/>
          </w:tcPr>
          <w:p w14:paraId="7E09EEFE"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95,42</w:t>
            </w:r>
          </w:p>
        </w:tc>
        <w:tc>
          <w:tcPr>
            <w:tcW w:w="965" w:type="dxa"/>
            <w:tcBorders>
              <w:top w:val="nil"/>
              <w:left w:val="nil"/>
              <w:bottom w:val="nil"/>
              <w:right w:val="nil"/>
            </w:tcBorders>
            <w:shd w:val="clear" w:color="auto" w:fill="auto"/>
            <w:noWrap/>
            <w:hideMark/>
          </w:tcPr>
          <w:p w14:paraId="5E228C2B"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143,92</w:t>
            </w:r>
          </w:p>
        </w:tc>
      </w:tr>
      <w:tr w:rsidR="005C5BB8" w:rsidRPr="00A76C3D" w14:paraId="2A1BD3AA" w14:textId="77777777" w:rsidTr="00284AD9">
        <w:trPr>
          <w:trHeight w:val="229"/>
        </w:trPr>
        <w:tc>
          <w:tcPr>
            <w:tcW w:w="1418" w:type="dxa"/>
            <w:vMerge/>
            <w:tcBorders>
              <w:top w:val="nil"/>
              <w:left w:val="nil"/>
              <w:bottom w:val="nil"/>
              <w:right w:val="nil"/>
            </w:tcBorders>
            <w:vAlign w:val="center"/>
            <w:hideMark/>
          </w:tcPr>
          <w:p w14:paraId="3028843A" w14:textId="77777777" w:rsidR="005C5BB8" w:rsidRPr="00A76C3D" w:rsidRDefault="005C5BB8" w:rsidP="00284AD9">
            <w:pPr>
              <w:jc w:val="center"/>
              <w:rPr>
                <w:rFonts w:ascii="Book Antiqua" w:eastAsia="Times New Roman" w:hAnsi="Book Antiqua" w:cs="Arial"/>
                <w:color w:val="000000"/>
                <w:sz w:val="24"/>
                <w:szCs w:val="24"/>
                <w:lang w:eastAsia="pt-BR"/>
              </w:rPr>
            </w:pPr>
          </w:p>
        </w:tc>
        <w:tc>
          <w:tcPr>
            <w:tcW w:w="1376" w:type="dxa"/>
            <w:tcBorders>
              <w:top w:val="nil"/>
              <w:left w:val="nil"/>
              <w:bottom w:val="nil"/>
              <w:right w:val="nil"/>
            </w:tcBorders>
            <w:shd w:val="clear" w:color="auto" w:fill="auto"/>
            <w:hideMark/>
          </w:tcPr>
          <w:p w14:paraId="1D656570"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RP2/RP2</w:t>
            </w:r>
          </w:p>
        </w:tc>
        <w:tc>
          <w:tcPr>
            <w:tcW w:w="961" w:type="dxa"/>
            <w:tcBorders>
              <w:top w:val="nil"/>
              <w:left w:val="nil"/>
              <w:bottom w:val="nil"/>
              <w:right w:val="nil"/>
            </w:tcBorders>
            <w:shd w:val="clear" w:color="auto" w:fill="auto"/>
            <w:noWrap/>
            <w:hideMark/>
          </w:tcPr>
          <w:p w14:paraId="55F12E49"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0,77</w:t>
            </w:r>
          </w:p>
        </w:tc>
        <w:tc>
          <w:tcPr>
            <w:tcW w:w="961" w:type="dxa"/>
            <w:tcBorders>
              <w:top w:val="nil"/>
              <w:left w:val="nil"/>
              <w:bottom w:val="nil"/>
              <w:right w:val="nil"/>
            </w:tcBorders>
            <w:shd w:val="clear" w:color="auto" w:fill="auto"/>
            <w:noWrap/>
            <w:hideMark/>
          </w:tcPr>
          <w:p w14:paraId="208993FE"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3,00</w:t>
            </w:r>
          </w:p>
        </w:tc>
        <w:tc>
          <w:tcPr>
            <w:tcW w:w="965" w:type="dxa"/>
            <w:tcBorders>
              <w:top w:val="nil"/>
              <w:left w:val="nil"/>
              <w:bottom w:val="nil"/>
              <w:right w:val="nil"/>
            </w:tcBorders>
            <w:shd w:val="clear" w:color="auto" w:fill="auto"/>
            <w:noWrap/>
            <w:hideMark/>
          </w:tcPr>
          <w:p w14:paraId="58FF3936"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8,09</w:t>
            </w:r>
          </w:p>
        </w:tc>
        <w:tc>
          <w:tcPr>
            <w:tcW w:w="961" w:type="dxa"/>
            <w:tcBorders>
              <w:top w:val="nil"/>
              <w:left w:val="nil"/>
              <w:bottom w:val="nil"/>
              <w:right w:val="nil"/>
            </w:tcBorders>
            <w:shd w:val="clear" w:color="auto" w:fill="auto"/>
            <w:noWrap/>
            <w:hideMark/>
          </w:tcPr>
          <w:p w14:paraId="5242A076"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17,65</w:t>
            </w:r>
          </w:p>
        </w:tc>
        <w:tc>
          <w:tcPr>
            <w:tcW w:w="961" w:type="dxa"/>
            <w:tcBorders>
              <w:top w:val="nil"/>
              <w:left w:val="nil"/>
              <w:bottom w:val="nil"/>
              <w:right w:val="nil"/>
            </w:tcBorders>
            <w:shd w:val="clear" w:color="auto" w:fill="auto"/>
            <w:noWrap/>
            <w:hideMark/>
          </w:tcPr>
          <w:p w14:paraId="6112B285"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68,94</w:t>
            </w:r>
          </w:p>
        </w:tc>
        <w:tc>
          <w:tcPr>
            <w:tcW w:w="965" w:type="dxa"/>
            <w:tcBorders>
              <w:top w:val="nil"/>
              <w:left w:val="nil"/>
              <w:bottom w:val="nil"/>
              <w:right w:val="nil"/>
            </w:tcBorders>
            <w:shd w:val="clear" w:color="auto" w:fill="auto"/>
            <w:noWrap/>
            <w:hideMark/>
          </w:tcPr>
          <w:p w14:paraId="2557887C"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103,36</w:t>
            </w:r>
          </w:p>
        </w:tc>
      </w:tr>
      <w:tr w:rsidR="005C5BB8" w:rsidRPr="00A76C3D" w14:paraId="3062B113" w14:textId="77777777" w:rsidTr="00284AD9">
        <w:trPr>
          <w:trHeight w:val="241"/>
        </w:trPr>
        <w:tc>
          <w:tcPr>
            <w:tcW w:w="1418" w:type="dxa"/>
            <w:tcBorders>
              <w:top w:val="nil"/>
              <w:left w:val="nil"/>
              <w:bottom w:val="double" w:sz="6" w:space="0" w:color="auto"/>
              <w:right w:val="nil"/>
            </w:tcBorders>
            <w:shd w:val="clear" w:color="auto" w:fill="auto"/>
            <w:noWrap/>
            <w:vAlign w:val="bottom"/>
            <w:hideMark/>
          </w:tcPr>
          <w:p w14:paraId="0893F9B4"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P valor</w:t>
            </w:r>
          </w:p>
        </w:tc>
        <w:tc>
          <w:tcPr>
            <w:tcW w:w="1376" w:type="dxa"/>
            <w:tcBorders>
              <w:top w:val="nil"/>
              <w:left w:val="nil"/>
              <w:bottom w:val="double" w:sz="6" w:space="0" w:color="auto"/>
              <w:right w:val="nil"/>
            </w:tcBorders>
            <w:shd w:val="clear" w:color="auto" w:fill="auto"/>
            <w:hideMark/>
          </w:tcPr>
          <w:p w14:paraId="2FDF12CF" w14:textId="45A93F2F" w:rsidR="005C5BB8" w:rsidRPr="00A76C3D" w:rsidRDefault="005C5BB8" w:rsidP="00284AD9">
            <w:pPr>
              <w:jc w:val="center"/>
              <w:rPr>
                <w:rFonts w:ascii="Book Antiqua" w:eastAsia="Times New Roman" w:hAnsi="Book Antiqua" w:cs="Arial"/>
                <w:color w:val="000000"/>
                <w:sz w:val="24"/>
                <w:szCs w:val="24"/>
                <w:lang w:eastAsia="pt-BR"/>
              </w:rPr>
            </w:pPr>
          </w:p>
        </w:tc>
        <w:tc>
          <w:tcPr>
            <w:tcW w:w="961" w:type="dxa"/>
            <w:tcBorders>
              <w:top w:val="nil"/>
              <w:left w:val="nil"/>
              <w:bottom w:val="double" w:sz="6" w:space="0" w:color="auto"/>
              <w:right w:val="nil"/>
            </w:tcBorders>
            <w:shd w:val="clear" w:color="auto" w:fill="auto"/>
            <w:noWrap/>
            <w:hideMark/>
          </w:tcPr>
          <w:p w14:paraId="1BE14D51" w14:textId="77777777" w:rsidR="005C5BB8" w:rsidRPr="00A76C3D" w:rsidRDefault="005C5BB8" w:rsidP="00FF4BFA">
            <w:pPr>
              <w:jc w:val="right"/>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 </w:t>
            </w:r>
          </w:p>
        </w:tc>
        <w:tc>
          <w:tcPr>
            <w:tcW w:w="961" w:type="dxa"/>
            <w:tcBorders>
              <w:top w:val="nil"/>
              <w:left w:val="nil"/>
              <w:bottom w:val="double" w:sz="6" w:space="0" w:color="auto"/>
              <w:right w:val="nil"/>
            </w:tcBorders>
            <w:shd w:val="clear" w:color="auto" w:fill="auto"/>
            <w:noWrap/>
            <w:hideMark/>
          </w:tcPr>
          <w:p w14:paraId="2D5FE628"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0,431</w:t>
            </w:r>
          </w:p>
        </w:tc>
        <w:tc>
          <w:tcPr>
            <w:tcW w:w="965" w:type="dxa"/>
            <w:tcBorders>
              <w:top w:val="nil"/>
              <w:left w:val="nil"/>
              <w:bottom w:val="double" w:sz="6" w:space="0" w:color="auto"/>
              <w:right w:val="nil"/>
            </w:tcBorders>
            <w:shd w:val="clear" w:color="auto" w:fill="auto"/>
            <w:noWrap/>
            <w:hideMark/>
          </w:tcPr>
          <w:p w14:paraId="530D5C2E" w14:textId="7980F61E" w:rsidR="005C5BB8" w:rsidRPr="00A76C3D" w:rsidRDefault="005C5BB8" w:rsidP="00284AD9">
            <w:pPr>
              <w:jc w:val="center"/>
              <w:rPr>
                <w:rFonts w:ascii="Book Antiqua" w:eastAsia="Times New Roman" w:hAnsi="Book Antiqua" w:cs="Arial"/>
                <w:color w:val="000000"/>
                <w:sz w:val="24"/>
                <w:szCs w:val="24"/>
                <w:lang w:eastAsia="pt-BR"/>
              </w:rPr>
            </w:pPr>
          </w:p>
        </w:tc>
        <w:tc>
          <w:tcPr>
            <w:tcW w:w="961" w:type="dxa"/>
            <w:tcBorders>
              <w:top w:val="nil"/>
              <w:left w:val="nil"/>
              <w:bottom w:val="double" w:sz="6" w:space="0" w:color="auto"/>
              <w:right w:val="nil"/>
            </w:tcBorders>
            <w:shd w:val="clear" w:color="auto" w:fill="auto"/>
            <w:noWrap/>
            <w:hideMark/>
          </w:tcPr>
          <w:p w14:paraId="42962DC6" w14:textId="636ED010" w:rsidR="005C5BB8" w:rsidRPr="00A76C3D" w:rsidRDefault="005C5BB8" w:rsidP="00284AD9">
            <w:pPr>
              <w:jc w:val="center"/>
              <w:rPr>
                <w:rFonts w:ascii="Book Antiqua" w:eastAsia="Times New Roman" w:hAnsi="Book Antiqua" w:cs="Arial"/>
                <w:color w:val="000000"/>
                <w:sz w:val="24"/>
                <w:szCs w:val="24"/>
                <w:lang w:eastAsia="pt-BR"/>
              </w:rPr>
            </w:pPr>
          </w:p>
        </w:tc>
        <w:tc>
          <w:tcPr>
            <w:tcW w:w="961" w:type="dxa"/>
            <w:tcBorders>
              <w:top w:val="nil"/>
              <w:left w:val="nil"/>
              <w:bottom w:val="double" w:sz="6" w:space="0" w:color="auto"/>
              <w:right w:val="nil"/>
            </w:tcBorders>
            <w:shd w:val="clear" w:color="auto" w:fill="auto"/>
            <w:noWrap/>
            <w:hideMark/>
          </w:tcPr>
          <w:p w14:paraId="1666CF56" w14:textId="77777777" w:rsidR="005C5BB8" w:rsidRPr="00A76C3D" w:rsidRDefault="005C5BB8" w:rsidP="00284AD9">
            <w:pPr>
              <w:jc w:val="center"/>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0,655</w:t>
            </w:r>
          </w:p>
        </w:tc>
        <w:tc>
          <w:tcPr>
            <w:tcW w:w="965" w:type="dxa"/>
            <w:tcBorders>
              <w:top w:val="nil"/>
              <w:left w:val="nil"/>
              <w:bottom w:val="double" w:sz="6" w:space="0" w:color="auto"/>
              <w:right w:val="nil"/>
            </w:tcBorders>
            <w:shd w:val="clear" w:color="auto" w:fill="auto"/>
            <w:noWrap/>
            <w:hideMark/>
          </w:tcPr>
          <w:p w14:paraId="012CD7E2" w14:textId="77777777" w:rsidR="005C5BB8" w:rsidRPr="00A76C3D" w:rsidRDefault="005C5BB8" w:rsidP="00FF4BFA">
            <w:pPr>
              <w:jc w:val="right"/>
              <w:rPr>
                <w:rFonts w:ascii="Book Antiqua" w:eastAsia="Times New Roman" w:hAnsi="Book Antiqua" w:cs="Arial"/>
                <w:color w:val="000000"/>
                <w:sz w:val="24"/>
                <w:szCs w:val="24"/>
                <w:lang w:eastAsia="pt-BR"/>
              </w:rPr>
            </w:pPr>
            <w:r w:rsidRPr="00A76C3D">
              <w:rPr>
                <w:rFonts w:ascii="Book Antiqua" w:eastAsia="Times New Roman" w:hAnsi="Book Antiqua" w:cs="Arial"/>
                <w:color w:val="000000"/>
                <w:sz w:val="24"/>
                <w:szCs w:val="24"/>
                <w:lang w:eastAsia="pt-BR"/>
              </w:rPr>
              <w:t> </w:t>
            </w:r>
          </w:p>
        </w:tc>
      </w:tr>
    </w:tbl>
    <w:p w14:paraId="552FF3AE" w14:textId="77777777" w:rsidR="005C5BB8" w:rsidRPr="00A76C3D" w:rsidRDefault="005C5BB8" w:rsidP="005C5BB8">
      <w:pPr>
        <w:jc w:val="both"/>
        <w:rPr>
          <w:rFonts w:ascii="Book Antiqua" w:hAnsi="Book Antiqua" w:cs="Arial"/>
          <w:color w:val="000000"/>
          <w:sz w:val="24"/>
          <w:szCs w:val="24"/>
        </w:rPr>
      </w:pPr>
      <w:r w:rsidRPr="00A76C3D">
        <w:rPr>
          <w:rFonts w:ascii="Book Antiqua" w:hAnsi="Book Antiqua" w:cs="Arial"/>
          <w:color w:val="000000"/>
          <w:sz w:val="24"/>
          <w:szCs w:val="24"/>
        </w:rPr>
        <w:t xml:space="preserve">Teste H de </w:t>
      </w:r>
      <w:proofErr w:type="spellStart"/>
      <w:r w:rsidRPr="00A76C3D">
        <w:rPr>
          <w:rFonts w:ascii="Book Antiqua" w:hAnsi="Book Antiqua" w:cs="Arial"/>
          <w:color w:val="000000"/>
          <w:sz w:val="24"/>
          <w:szCs w:val="24"/>
        </w:rPr>
        <w:t>Kruskall</w:t>
      </w:r>
      <w:proofErr w:type="spellEnd"/>
      <w:r w:rsidRPr="00A76C3D">
        <w:rPr>
          <w:rFonts w:ascii="Book Antiqua" w:hAnsi="Book Antiqua" w:cs="Arial"/>
          <w:color w:val="000000"/>
          <w:sz w:val="24"/>
          <w:szCs w:val="24"/>
        </w:rPr>
        <w:t>-Wallis.</w:t>
      </w:r>
    </w:p>
    <w:p w14:paraId="2BA42E05" w14:textId="77777777" w:rsidR="005C5BB8" w:rsidRDefault="005C5BB8" w:rsidP="005C5BB8">
      <w:pPr>
        <w:jc w:val="both"/>
        <w:rPr>
          <w:rFonts w:ascii="Book Antiqua" w:hAnsi="Book Antiqua" w:cs="Arial"/>
          <w:b/>
          <w:color w:val="000000"/>
          <w:sz w:val="28"/>
          <w:szCs w:val="28"/>
        </w:rPr>
      </w:pPr>
    </w:p>
    <w:p w14:paraId="548642D7" w14:textId="77777777" w:rsidR="005C5BB8" w:rsidRDefault="005C5BB8" w:rsidP="005C5BB8">
      <w:pPr>
        <w:jc w:val="both"/>
        <w:rPr>
          <w:rFonts w:ascii="Book Antiqua" w:hAnsi="Book Antiqua" w:cs="Arial"/>
          <w:b/>
          <w:color w:val="000000"/>
          <w:sz w:val="28"/>
          <w:szCs w:val="28"/>
        </w:rPr>
      </w:pPr>
      <w:proofErr w:type="spellStart"/>
      <w:r w:rsidRPr="00A76C3D">
        <w:rPr>
          <w:rFonts w:ascii="Book Antiqua" w:hAnsi="Book Antiqua" w:cs="Arial"/>
          <w:b/>
          <w:color w:val="000000"/>
          <w:sz w:val="28"/>
          <w:szCs w:val="28"/>
        </w:rPr>
        <w:lastRenderedPageBreak/>
        <w:t>Discussão</w:t>
      </w:r>
      <w:proofErr w:type="spellEnd"/>
    </w:p>
    <w:p w14:paraId="3DBF27D1" w14:textId="77777777" w:rsidR="005C5BB8" w:rsidRPr="00A76C3D" w:rsidRDefault="005C5BB8" w:rsidP="005C5BB8">
      <w:pPr>
        <w:jc w:val="both"/>
        <w:rPr>
          <w:rFonts w:ascii="Book Antiqua" w:hAnsi="Book Antiqua" w:cs="Arial"/>
          <w:b/>
          <w:color w:val="000000"/>
          <w:sz w:val="28"/>
          <w:szCs w:val="28"/>
        </w:rPr>
      </w:pPr>
    </w:p>
    <w:p w14:paraId="69676479" w14:textId="1B40A741"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ab/>
      </w:r>
      <w:r w:rsidRPr="005C5BB8">
        <w:rPr>
          <w:rFonts w:ascii="Book Antiqua" w:hAnsi="Book Antiqua" w:cs="Arial"/>
          <w:color w:val="000000"/>
          <w:sz w:val="24"/>
          <w:szCs w:val="24"/>
          <w:lang w:val="pt-BR"/>
        </w:rPr>
        <w:t>A etiologia do câncer de tireoide até o momento é desconhecida, mas há sólidas evidências que alterações genéticas, como os polimorfismos, contribuem significativamente para o aumento do risco de suscetibilidade ao câncer de tireoide</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17</w:t>
      </w:r>
      <w:r w:rsidRPr="005C5BB8">
        <w:rPr>
          <w:rFonts w:ascii="Book Antiqua" w:hAnsi="Book Antiqua" w:cs="Arial"/>
          <w:color w:val="000000"/>
          <w:sz w:val="24"/>
          <w:szCs w:val="24"/>
          <w:lang w:val="pt-BR"/>
        </w:rPr>
        <w:t xml:space="preserve"> Quando o assunto versa a respeito da análise de polimorfismos genéticos e sua associação com os tumores de tireoide diferenciados, a maioria das publicações concentra-se no estudo de </w:t>
      </w:r>
      <w:proofErr w:type="spellStart"/>
      <w:r w:rsidRPr="005C5BB8">
        <w:rPr>
          <w:rFonts w:ascii="Book Antiqua" w:hAnsi="Book Antiqua" w:cs="Arial"/>
          <w:color w:val="000000"/>
          <w:sz w:val="24"/>
          <w:szCs w:val="24"/>
          <w:lang w:val="pt-BR"/>
        </w:rPr>
        <w:t>oncogenes</w:t>
      </w:r>
      <w:proofErr w:type="spellEnd"/>
      <w:r w:rsidRPr="005C5BB8">
        <w:rPr>
          <w:rFonts w:ascii="Book Antiqua" w:hAnsi="Book Antiqua" w:cs="Arial"/>
          <w:color w:val="000000"/>
          <w:sz w:val="24"/>
          <w:szCs w:val="24"/>
          <w:lang w:val="pt-BR"/>
        </w:rPr>
        <w:t xml:space="preserve"> clássicos , como por exemplo o P53</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18-19</w:t>
      </w:r>
      <w:r w:rsidRPr="005C5BB8">
        <w:rPr>
          <w:rFonts w:ascii="Book Antiqua" w:hAnsi="Book Antiqua" w:cs="Arial"/>
          <w:color w:val="000000"/>
          <w:sz w:val="24"/>
          <w:szCs w:val="24"/>
          <w:lang w:val="pt-BR"/>
        </w:rPr>
        <w:t xml:space="preserve"> </w:t>
      </w:r>
    </w:p>
    <w:p w14:paraId="3E867735" w14:textId="79DC1BFB"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No entanto em uma revisão da literatura conduzida por </w:t>
      </w:r>
      <w:proofErr w:type="spellStart"/>
      <w:r w:rsidRPr="005C5BB8">
        <w:rPr>
          <w:rFonts w:ascii="Book Antiqua" w:hAnsi="Book Antiqua" w:cs="Arial"/>
          <w:color w:val="000000"/>
          <w:sz w:val="24"/>
          <w:szCs w:val="24"/>
          <w:lang w:val="pt-BR"/>
        </w:rPr>
        <w:t>Lumachi</w:t>
      </w:r>
      <w:proofErr w:type="spellEnd"/>
      <w:r w:rsidRPr="005C5BB8">
        <w:rPr>
          <w:rFonts w:ascii="Book Antiqua" w:hAnsi="Book Antiqua" w:cs="Arial"/>
          <w:color w:val="000000"/>
          <w:sz w:val="24"/>
          <w:szCs w:val="24"/>
          <w:lang w:val="pt-BR"/>
        </w:rPr>
        <w:t xml:space="preserve"> F; Basso SMM e Orlando R., (2010) demonstrou a íntima relação entre as </w:t>
      </w:r>
      <w:proofErr w:type="spellStart"/>
      <w:r w:rsidRPr="005C5BB8">
        <w:rPr>
          <w:rFonts w:ascii="Book Antiqua" w:hAnsi="Book Antiqua" w:cs="Arial"/>
          <w:color w:val="000000"/>
          <w:sz w:val="24"/>
          <w:szCs w:val="24"/>
          <w:lang w:val="pt-BR"/>
        </w:rPr>
        <w:t>citocinas</w:t>
      </w:r>
      <w:proofErr w:type="spellEnd"/>
      <w:r w:rsidRPr="005C5BB8">
        <w:rPr>
          <w:rFonts w:ascii="Book Antiqua" w:hAnsi="Book Antiqua" w:cs="Arial"/>
          <w:color w:val="000000"/>
          <w:sz w:val="24"/>
          <w:szCs w:val="24"/>
          <w:lang w:val="pt-BR"/>
        </w:rPr>
        <w:t xml:space="preserve"> com o câncer de tireoide, inclusive destacando seus papéis como </w:t>
      </w:r>
      <w:proofErr w:type="spellStart"/>
      <w:r w:rsidRPr="005C5BB8">
        <w:rPr>
          <w:rFonts w:ascii="Book Antiqua" w:hAnsi="Book Antiqua" w:cs="Arial"/>
          <w:color w:val="000000"/>
          <w:sz w:val="24"/>
          <w:szCs w:val="24"/>
          <w:lang w:val="pt-BR"/>
        </w:rPr>
        <w:t>biomarcadores</w:t>
      </w:r>
      <w:proofErr w:type="spellEnd"/>
      <w:r w:rsidRPr="005C5BB8">
        <w:rPr>
          <w:rFonts w:ascii="Book Antiqua" w:hAnsi="Book Antiqua" w:cs="Arial"/>
          <w:color w:val="000000"/>
          <w:sz w:val="24"/>
          <w:szCs w:val="24"/>
          <w:lang w:val="pt-BR"/>
        </w:rPr>
        <w:t xml:space="preserve"> séricos no seguimento de pacientes portadores de neoplasia da tireoide</w:t>
      </w:r>
      <w:r w:rsidR="009505DA">
        <w:rPr>
          <w:rFonts w:ascii="Book Antiqua" w:hAnsi="Book Antiqua" w:cs="Arial"/>
          <w:color w:val="000000"/>
          <w:sz w:val="24"/>
          <w:szCs w:val="24"/>
          <w:lang w:val="pt-BR"/>
        </w:rPr>
        <w:t>.</w:t>
      </w:r>
      <w:r w:rsidR="009505DA" w:rsidRPr="009505DA">
        <w:rPr>
          <w:rFonts w:ascii="Book Antiqua" w:hAnsi="Book Antiqua" w:cs="Arial"/>
          <w:color w:val="000000"/>
          <w:sz w:val="24"/>
          <w:szCs w:val="24"/>
          <w:vertAlign w:val="superscript"/>
          <w:lang w:val="pt-BR"/>
        </w:rPr>
        <w:t>1</w:t>
      </w:r>
      <w:r w:rsidR="009505DA">
        <w:rPr>
          <w:rFonts w:ascii="Book Antiqua" w:hAnsi="Book Antiqua" w:cs="Arial"/>
          <w:color w:val="000000"/>
          <w:sz w:val="24"/>
          <w:szCs w:val="24"/>
          <w:vertAlign w:val="superscript"/>
          <w:lang w:val="pt-BR"/>
        </w:rPr>
        <w:t>0</w:t>
      </w:r>
      <w:r w:rsidRPr="005C5BB8">
        <w:rPr>
          <w:rFonts w:ascii="Book Antiqua" w:hAnsi="Book Antiqua" w:cs="Arial"/>
          <w:color w:val="000000"/>
          <w:sz w:val="24"/>
          <w:szCs w:val="24"/>
          <w:lang w:val="pt-BR"/>
        </w:rPr>
        <w:t xml:space="preserve"> Quando se trata da análise destes polimorfismos (</w:t>
      </w:r>
      <w:r w:rsidRPr="005C5BB8">
        <w:rPr>
          <w:rFonts w:ascii="Book Antiqua" w:hAnsi="Book Antiqua" w:cs="Arial"/>
          <w:i/>
          <w:color w:val="000000"/>
          <w:sz w:val="24"/>
          <w:szCs w:val="24"/>
          <w:lang w:val="pt-BR"/>
        </w:rPr>
        <w:t>IFNG</w:t>
      </w:r>
      <w:r w:rsidRPr="005C5BB8">
        <w:rPr>
          <w:rFonts w:ascii="Book Antiqua" w:hAnsi="Book Antiqua" w:cs="Arial"/>
          <w:color w:val="000000"/>
          <w:sz w:val="24"/>
          <w:szCs w:val="24"/>
          <w:lang w:val="pt-BR"/>
        </w:rPr>
        <w:t xml:space="preserve"> +874 A/T</w:t>
      </w:r>
      <w:r w:rsidRPr="005C5BB8">
        <w:rPr>
          <w:rFonts w:ascii="Book Antiqua" w:hAnsi="Book Antiqua" w:cs="Arial"/>
          <w:i/>
          <w:color w:val="000000"/>
          <w:sz w:val="24"/>
          <w:szCs w:val="24"/>
          <w:lang w:val="pt-BR"/>
        </w:rPr>
        <w:t xml:space="preserve"> e IL4 VNTR </w:t>
      </w:r>
      <w:proofErr w:type="spellStart"/>
      <w:r w:rsidRPr="005C5BB8">
        <w:rPr>
          <w:rFonts w:ascii="Book Antiqua" w:hAnsi="Book Antiqua" w:cs="Arial"/>
          <w:i/>
          <w:color w:val="000000"/>
          <w:sz w:val="24"/>
          <w:szCs w:val="24"/>
          <w:lang w:val="pt-BR"/>
        </w:rPr>
        <w:t>íntron</w:t>
      </w:r>
      <w:proofErr w:type="spellEnd"/>
      <w:r w:rsidRPr="005C5BB8">
        <w:rPr>
          <w:rFonts w:ascii="Book Antiqua" w:hAnsi="Book Antiqua" w:cs="Arial"/>
          <w:i/>
          <w:color w:val="000000"/>
          <w:sz w:val="24"/>
          <w:szCs w:val="24"/>
          <w:lang w:val="pt-BR"/>
        </w:rPr>
        <w:t xml:space="preserve"> 3</w:t>
      </w:r>
      <w:r w:rsidRPr="005C5BB8">
        <w:rPr>
          <w:rFonts w:ascii="Book Antiqua" w:hAnsi="Book Antiqua" w:cs="Arial"/>
          <w:color w:val="000000"/>
          <w:sz w:val="24"/>
          <w:szCs w:val="24"/>
          <w:lang w:val="pt-BR"/>
        </w:rPr>
        <w:t>) e sua associação com o CPT e uma amostra brasileira, este presente estudo é pioneiro.</w:t>
      </w:r>
    </w:p>
    <w:p w14:paraId="479812C1" w14:textId="7AD614AB"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O polimorfismo +874 A/T </w:t>
      </w:r>
      <w:r w:rsidRPr="005C5BB8">
        <w:rPr>
          <w:rFonts w:ascii="Book Antiqua" w:hAnsi="Book Antiqua" w:cs="Arial"/>
          <w:i/>
          <w:color w:val="000000"/>
          <w:sz w:val="24"/>
          <w:szCs w:val="24"/>
          <w:lang w:val="pt-BR"/>
        </w:rPr>
        <w:t xml:space="preserve">IFNG </w:t>
      </w:r>
      <w:r w:rsidRPr="005C5BB8">
        <w:rPr>
          <w:rFonts w:ascii="Book Antiqua" w:hAnsi="Book Antiqua" w:cs="Arial"/>
          <w:color w:val="000000"/>
          <w:sz w:val="24"/>
          <w:szCs w:val="24"/>
          <w:lang w:val="pt-BR"/>
        </w:rPr>
        <w:t xml:space="preserve">ao longo dos anos tem sido associada a processos infeciosos como doenças de chagas e tuberculose, entretanto, ao longo dos anos, evidências apontaram para a participação da </w:t>
      </w:r>
      <w:proofErr w:type="spellStart"/>
      <w:r w:rsidRPr="005C5BB8">
        <w:rPr>
          <w:rFonts w:ascii="Book Antiqua" w:hAnsi="Book Antiqua" w:cs="Arial"/>
          <w:color w:val="000000"/>
          <w:sz w:val="24"/>
          <w:szCs w:val="24"/>
          <w:lang w:val="pt-BR"/>
        </w:rPr>
        <w:t>citocina</w:t>
      </w:r>
      <w:proofErr w:type="spellEnd"/>
      <w:r w:rsidRPr="005C5BB8">
        <w:rPr>
          <w:rFonts w:ascii="Book Antiqua" w:hAnsi="Book Antiqua" w:cs="Arial"/>
          <w:color w:val="000000"/>
          <w:sz w:val="24"/>
          <w:szCs w:val="24"/>
          <w:lang w:val="pt-BR"/>
        </w:rPr>
        <w:t xml:space="preserve"> IFN-y na progressão de neoplasias malignas</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20</w:t>
      </w:r>
      <w:r w:rsidRPr="005C5BB8">
        <w:rPr>
          <w:rFonts w:ascii="Book Antiqua" w:hAnsi="Book Antiqua" w:cs="Arial"/>
          <w:color w:val="000000"/>
          <w:sz w:val="24"/>
          <w:szCs w:val="24"/>
          <w:lang w:val="pt-BR"/>
        </w:rPr>
        <w:t xml:space="preserve"> Contudo embora o polimorfismo +874 A/T tenha um caráter funcional, onde seus alelos estão associados aos níveis de IFN-y, a associação deste polimorfismo como o risco para o desenvolvimento de câncer parece incerto</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21</w:t>
      </w:r>
      <w:r w:rsidR="00C4722E" w:rsidRPr="00C4722E">
        <w:rPr>
          <w:rFonts w:ascii="Book Antiqua" w:hAnsi="Book Antiqua" w:cs="Arial"/>
          <w:color w:val="000000"/>
          <w:sz w:val="24"/>
          <w:szCs w:val="24"/>
          <w:lang w:val="pt-BR"/>
        </w:rPr>
        <w:t xml:space="preserve"> </w:t>
      </w:r>
      <w:r w:rsidRPr="005C5BB8">
        <w:rPr>
          <w:rFonts w:ascii="Book Antiqua" w:hAnsi="Book Antiqua" w:cs="Arial"/>
          <w:color w:val="000000"/>
          <w:sz w:val="24"/>
          <w:szCs w:val="24"/>
          <w:lang w:val="pt-BR"/>
        </w:rPr>
        <w:t xml:space="preserve">Uma </w:t>
      </w:r>
      <w:proofErr w:type="spellStart"/>
      <w:r w:rsidRPr="005C5BB8">
        <w:rPr>
          <w:rFonts w:ascii="Book Antiqua" w:hAnsi="Book Antiqua" w:cs="Arial"/>
          <w:color w:val="000000"/>
          <w:sz w:val="24"/>
          <w:szCs w:val="24"/>
          <w:lang w:val="pt-BR"/>
        </w:rPr>
        <w:t>metánalise</w:t>
      </w:r>
      <w:proofErr w:type="spellEnd"/>
      <w:r w:rsidRPr="005C5BB8">
        <w:rPr>
          <w:rFonts w:ascii="Book Antiqua" w:hAnsi="Book Antiqua" w:cs="Arial"/>
          <w:color w:val="000000"/>
          <w:sz w:val="24"/>
          <w:szCs w:val="24"/>
          <w:lang w:val="pt-BR"/>
        </w:rPr>
        <w:t xml:space="preserve"> realizada por </w:t>
      </w:r>
      <w:proofErr w:type="spellStart"/>
      <w:r w:rsidRPr="005C5BB8">
        <w:rPr>
          <w:rFonts w:ascii="Book Antiqua" w:hAnsi="Book Antiqua" w:cs="Arial"/>
          <w:color w:val="000000"/>
          <w:sz w:val="24"/>
          <w:szCs w:val="24"/>
          <w:lang w:val="pt-BR"/>
        </w:rPr>
        <w:t>Yu-Zheng</w:t>
      </w:r>
      <w:proofErr w:type="spellEnd"/>
      <w:r w:rsidRPr="005C5BB8">
        <w:rPr>
          <w:rFonts w:ascii="Book Antiqua" w:hAnsi="Book Antiqua" w:cs="Arial"/>
          <w:color w:val="000000"/>
          <w:sz w:val="24"/>
          <w:szCs w:val="24"/>
          <w:lang w:val="pt-BR"/>
        </w:rPr>
        <w:t xml:space="preserve"> Ge </w:t>
      </w:r>
      <w:r w:rsidRPr="005C5BB8">
        <w:rPr>
          <w:rFonts w:ascii="Book Antiqua" w:hAnsi="Book Antiqua" w:cs="Arial"/>
          <w:i/>
          <w:color w:val="000000"/>
          <w:sz w:val="24"/>
          <w:szCs w:val="24"/>
          <w:lang w:val="pt-BR"/>
        </w:rPr>
        <w:t>et al</w:t>
      </w:r>
      <w:r w:rsidRPr="005C5BB8">
        <w:rPr>
          <w:rFonts w:ascii="Book Antiqua" w:hAnsi="Book Antiqua" w:cs="Arial"/>
          <w:color w:val="000000"/>
          <w:sz w:val="24"/>
          <w:szCs w:val="24"/>
          <w:lang w:val="pt-BR"/>
        </w:rPr>
        <w:t>., (2014) acerca do polimorfismo + 874 A/T e o risco de câncer, não encontrou associação estatística significante</w:t>
      </w:r>
      <w:r w:rsidR="009505DA">
        <w:rPr>
          <w:rFonts w:ascii="Book Antiqua" w:hAnsi="Book Antiqua" w:cs="Arial"/>
          <w:color w:val="000000"/>
          <w:sz w:val="24"/>
          <w:szCs w:val="24"/>
          <w:lang w:val="pt-BR"/>
        </w:rPr>
        <w:t>.</w:t>
      </w:r>
      <w:r w:rsidR="009505DA" w:rsidRPr="009505DA">
        <w:rPr>
          <w:rFonts w:ascii="Book Antiqua" w:hAnsi="Book Antiqua" w:cs="Arial"/>
          <w:color w:val="000000"/>
          <w:sz w:val="24"/>
          <w:szCs w:val="24"/>
          <w:vertAlign w:val="superscript"/>
          <w:lang w:val="pt-BR"/>
        </w:rPr>
        <w:t>22</w:t>
      </w:r>
      <w:r w:rsidRPr="005C5BB8">
        <w:rPr>
          <w:rFonts w:ascii="Book Antiqua" w:hAnsi="Book Antiqua" w:cs="Arial"/>
          <w:color w:val="000000"/>
          <w:sz w:val="24"/>
          <w:szCs w:val="24"/>
          <w:lang w:val="pt-BR"/>
        </w:rPr>
        <w:t xml:space="preserve">  No entanto em um estudo mais recente conduzido por </w:t>
      </w:r>
      <w:proofErr w:type="spellStart"/>
      <w:r w:rsidRPr="005C5BB8">
        <w:rPr>
          <w:rFonts w:ascii="Book Antiqua" w:hAnsi="Book Antiqua" w:cs="Arial"/>
          <w:color w:val="000000"/>
          <w:sz w:val="24"/>
          <w:szCs w:val="24"/>
          <w:lang w:val="pt-BR"/>
        </w:rPr>
        <w:t>Karakus</w:t>
      </w:r>
      <w:proofErr w:type="spellEnd"/>
      <w:r w:rsidRPr="005C5BB8">
        <w:rPr>
          <w:rFonts w:ascii="Book Antiqua" w:hAnsi="Book Antiqua" w:cs="Arial"/>
          <w:color w:val="000000"/>
          <w:sz w:val="24"/>
          <w:szCs w:val="24"/>
          <w:lang w:val="pt-BR"/>
        </w:rPr>
        <w:t xml:space="preserve"> N. </w:t>
      </w:r>
      <w:r w:rsidRPr="005C5BB8">
        <w:rPr>
          <w:rFonts w:ascii="Book Antiqua" w:hAnsi="Book Antiqua" w:cs="Arial"/>
          <w:i/>
          <w:color w:val="000000"/>
          <w:sz w:val="24"/>
          <w:szCs w:val="24"/>
          <w:lang w:val="pt-BR"/>
        </w:rPr>
        <w:t>et al</w:t>
      </w:r>
      <w:r w:rsidRPr="005C5BB8">
        <w:rPr>
          <w:rFonts w:ascii="Book Antiqua" w:hAnsi="Book Antiqua" w:cs="Arial"/>
          <w:color w:val="000000"/>
          <w:sz w:val="24"/>
          <w:szCs w:val="24"/>
          <w:lang w:val="pt-BR"/>
        </w:rPr>
        <w:t>., (2019) encontrou associação estatística significativa entre os genótipos TA+AA e o risco de câncer de mama.</w:t>
      </w:r>
      <w:r w:rsidR="00C4722E" w:rsidRPr="00C4722E">
        <w:rPr>
          <w:rFonts w:ascii="Book Antiqua" w:hAnsi="Book Antiqua" w:cs="Arial"/>
          <w:color w:val="000000"/>
          <w:sz w:val="24"/>
          <w:szCs w:val="24"/>
          <w:vertAlign w:val="superscript"/>
          <w:lang w:val="pt-BR"/>
        </w:rPr>
        <w:t>11</w:t>
      </w:r>
      <w:r w:rsidR="00C4722E">
        <w:rPr>
          <w:rFonts w:ascii="Book Antiqua" w:hAnsi="Book Antiqua" w:cs="Arial"/>
          <w:color w:val="000000"/>
          <w:sz w:val="24"/>
          <w:szCs w:val="24"/>
          <w:lang w:val="pt-BR"/>
        </w:rPr>
        <w:t xml:space="preserve"> </w:t>
      </w:r>
      <w:r w:rsidRPr="005C5BB8">
        <w:rPr>
          <w:rFonts w:ascii="Book Antiqua" w:hAnsi="Book Antiqua" w:cs="Arial"/>
          <w:color w:val="000000"/>
          <w:sz w:val="24"/>
          <w:szCs w:val="24"/>
          <w:lang w:val="pt-BR"/>
        </w:rPr>
        <w:t xml:space="preserve">Resultado semelhante ao encontrado neste trabalho, onde o genótipo AA foi mais frequente nos portadores de CPT. Uma hipótese que explique tal correlação é  genótipos que tenham o alelo A, baixo produtor de IFN-y, ativem menos as vias ligadas a inibição da </w:t>
      </w:r>
      <w:proofErr w:type="spellStart"/>
      <w:r w:rsidRPr="005C5BB8">
        <w:rPr>
          <w:rFonts w:ascii="Book Antiqua" w:hAnsi="Book Antiqua" w:cs="Arial"/>
          <w:color w:val="000000"/>
          <w:sz w:val="24"/>
          <w:szCs w:val="24"/>
          <w:lang w:val="pt-BR"/>
        </w:rPr>
        <w:t>angiogênese</w:t>
      </w:r>
      <w:proofErr w:type="spellEnd"/>
      <w:r w:rsidRPr="005C5BB8">
        <w:rPr>
          <w:rFonts w:ascii="Book Antiqua" w:hAnsi="Book Antiqua" w:cs="Arial"/>
          <w:color w:val="000000"/>
          <w:sz w:val="24"/>
          <w:szCs w:val="24"/>
          <w:lang w:val="pt-BR"/>
        </w:rPr>
        <w:t>, favorecendo a proliferação celular</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12-13</w:t>
      </w:r>
      <w:r w:rsidRPr="005C5BB8">
        <w:rPr>
          <w:rFonts w:ascii="Book Antiqua" w:hAnsi="Book Antiqua" w:cs="Arial"/>
          <w:color w:val="000000"/>
          <w:sz w:val="24"/>
          <w:szCs w:val="24"/>
          <w:lang w:val="pt-BR"/>
        </w:rPr>
        <w:t xml:space="preserve"> </w:t>
      </w:r>
    </w:p>
    <w:p w14:paraId="30146289" w14:textId="1203F646"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Sobre o segundo polimorfismo analisado neste trabalho, </w:t>
      </w:r>
      <w:proofErr w:type="spellStart"/>
      <w:r w:rsidRPr="005C5BB8">
        <w:rPr>
          <w:rFonts w:ascii="Book Antiqua" w:hAnsi="Book Antiqua" w:cs="Arial"/>
          <w:color w:val="000000"/>
          <w:sz w:val="24"/>
          <w:szCs w:val="24"/>
          <w:lang w:val="pt-BR"/>
        </w:rPr>
        <w:t>Duan</w:t>
      </w:r>
      <w:proofErr w:type="spellEnd"/>
      <w:r w:rsidRPr="005C5BB8">
        <w:rPr>
          <w:rFonts w:ascii="Book Antiqua" w:hAnsi="Book Antiqua" w:cs="Arial"/>
          <w:color w:val="000000"/>
          <w:sz w:val="24"/>
          <w:szCs w:val="24"/>
          <w:lang w:val="pt-BR"/>
        </w:rPr>
        <w:t xml:space="preserve"> Y </w:t>
      </w:r>
      <w:r w:rsidRPr="005C5BB8">
        <w:rPr>
          <w:rFonts w:ascii="Book Antiqua" w:hAnsi="Book Antiqua" w:cs="Arial"/>
          <w:i/>
          <w:color w:val="000000"/>
          <w:sz w:val="24"/>
          <w:szCs w:val="24"/>
          <w:lang w:val="pt-BR"/>
        </w:rPr>
        <w:t>et al</w:t>
      </w:r>
      <w:r w:rsidRPr="005C5BB8">
        <w:rPr>
          <w:rFonts w:ascii="Book Antiqua" w:hAnsi="Book Antiqua" w:cs="Arial"/>
          <w:color w:val="000000"/>
          <w:sz w:val="24"/>
          <w:szCs w:val="24"/>
          <w:lang w:val="pt-BR"/>
        </w:rPr>
        <w:t xml:space="preserve">., (2014) realizaram uma </w:t>
      </w:r>
      <w:proofErr w:type="spellStart"/>
      <w:r w:rsidRPr="005C5BB8">
        <w:rPr>
          <w:rFonts w:ascii="Book Antiqua" w:hAnsi="Book Antiqua" w:cs="Arial"/>
          <w:color w:val="000000"/>
          <w:sz w:val="24"/>
          <w:szCs w:val="24"/>
          <w:lang w:val="pt-BR"/>
        </w:rPr>
        <w:t>metánalise</w:t>
      </w:r>
      <w:proofErr w:type="spellEnd"/>
      <w:r w:rsidRPr="005C5BB8">
        <w:rPr>
          <w:rFonts w:ascii="Book Antiqua" w:hAnsi="Book Antiqua" w:cs="Arial"/>
          <w:color w:val="000000"/>
          <w:sz w:val="24"/>
          <w:szCs w:val="24"/>
          <w:lang w:val="pt-BR"/>
        </w:rPr>
        <w:t xml:space="preserve"> a respeito do polimorfismo VNTR </w:t>
      </w:r>
      <w:proofErr w:type="spellStart"/>
      <w:r w:rsidRPr="005C5BB8">
        <w:rPr>
          <w:rFonts w:ascii="Book Antiqua" w:hAnsi="Book Antiqua" w:cs="Arial"/>
          <w:color w:val="000000"/>
          <w:sz w:val="24"/>
          <w:szCs w:val="24"/>
          <w:lang w:val="pt-BR"/>
        </w:rPr>
        <w:t>íntron</w:t>
      </w:r>
      <w:proofErr w:type="spellEnd"/>
      <w:r w:rsidRPr="005C5BB8">
        <w:rPr>
          <w:rFonts w:ascii="Book Antiqua" w:hAnsi="Book Antiqua" w:cs="Arial"/>
          <w:color w:val="000000"/>
          <w:sz w:val="24"/>
          <w:szCs w:val="24"/>
          <w:lang w:val="pt-BR"/>
        </w:rPr>
        <w:t xml:space="preserve"> 3 </w:t>
      </w:r>
      <w:r w:rsidRPr="005C5BB8">
        <w:rPr>
          <w:rFonts w:ascii="Book Antiqua" w:hAnsi="Book Antiqua" w:cs="Arial"/>
          <w:i/>
          <w:color w:val="000000"/>
          <w:sz w:val="24"/>
          <w:szCs w:val="24"/>
          <w:lang w:val="pt-BR"/>
        </w:rPr>
        <w:t xml:space="preserve">IL4 </w:t>
      </w:r>
      <w:r w:rsidRPr="005C5BB8">
        <w:rPr>
          <w:rFonts w:ascii="Book Antiqua" w:hAnsi="Book Antiqua" w:cs="Arial"/>
          <w:color w:val="000000"/>
          <w:sz w:val="24"/>
          <w:szCs w:val="24"/>
          <w:lang w:val="pt-BR"/>
        </w:rPr>
        <w:t>e o risco de câncer, e encontram que este polimorfismo pode influenciar no risco de câncer, sendo o alelo RP2 (três repetições) associado a um risco menor de câncer</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16</w:t>
      </w:r>
      <w:r w:rsidRPr="005C5BB8">
        <w:rPr>
          <w:rFonts w:ascii="Book Antiqua" w:hAnsi="Book Antiqua" w:cs="Arial"/>
          <w:color w:val="000000"/>
          <w:sz w:val="24"/>
          <w:szCs w:val="24"/>
          <w:lang w:val="pt-BR"/>
        </w:rPr>
        <w:t xml:space="preserve"> Nosso estudo não evidenciou relação estatística de nenhum dos alelos ou genótipos deste polimorfismo com a suscetibilidade ao CPT,  resultado semelhante ao encontrado por </w:t>
      </w:r>
      <w:proofErr w:type="spellStart"/>
      <w:r w:rsidRPr="005C5BB8">
        <w:rPr>
          <w:rFonts w:ascii="Book Antiqua" w:hAnsi="Book Antiqua" w:cs="Arial"/>
          <w:color w:val="000000"/>
          <w:sz w:val="24"/>
          <w:szCs w:val="24"/>
          <w:lang w:val="pt-BR"/>
        </w:rPr>
        <w:t>Al-Eitan</w:t>
      </w:r>
      <w:proofErr w:type="spellEnd"/>
      <w:r w:rsidRPr="005C5BB8">
        <w:rPr>
          <w:rFonts w:ascii="Book Antiqua" w:hAnsi="Book Antiqua" w:cs="Arial"/>
          <w:color w:val="000000"/>
          <w:sz w:val="24"/>
          <w:szCs w:val="24"/>
          <w:lang w:val="pt-BR"/>
        </w:rPr>
        <w:t xml:space="preserve"> </w:t>
      </w:r>
      <w:r w:rsidRPr="005C5BB8">
        <w:rPr>
          <w:rFonts w:ascii="Book Antiqua" w:hAnsi="Book Antiqua" w:cs="Arial"/>
          <w:i/>
          <w:color w:val="000000"/>
          <w:sz w:val="24"/>
          <w:szCs w:val="24"/>
          <w:lang w:val="pt-BR"/>
        </w:rPr>
        <w:t>et al</w:t>
      </w:r>
      <w:r w:rsidRPr="005C5BB8">
        <w:rPr>
          <w:rFonts w:ascii="Book Antiqua" w:hAnsi="Book Antiqua" w:cs="Arial"/>
          <w:color w:val="000000"/>
          <w:sz w:val="24"/>
          <w:szCs w:val="24"/>
          <w:lang w:val="pt-BR"/>
        </w:rPr>
        <w:t xml:space="preserve">., (2019) e </w:t>
      </w:r>
      <w:proofErr w:type="spellStart"/>
      <w:r w:rsidRPr="005C5BB8">
        <w:rPr>
          <w:rFonts w:ascii="Book Antiqua" w:hAnsi="Book Antiqua" w:cs="Arial"/>
          <w:color w:val="000000"/>
          <w:sz w:val="24"/>
          <w:szCs w:val="24"/>
          <w:lang w:val="pt-BR"/>
        </w:rPr>
        <w:t>Konwar</w:t>
      </w:r>
      <w:proofErr w:type="spellEnd"/>
      <w:r w:rsidRPr="005C5BB8">
        <w:rPr>
          <w:rFonts w:ascii="Book Antiqua" w:hAnsi="Book Antiqua" w:cs="Arial"/>
          <w:color w:val="000000"/>
          <w:sz w:val="24"/>
          <w:szCs w:val="24"/>
          <w:lang w:val="pt-BR"/>
        </w:rPr>
        <w:t xml:space="preserve"> R </w:t>
      </w:r>
      <w:r w:rsidRPr="005C5BB8">
        <w:rPr>
          <w:rFonts w:ascii="Book Antiqua" w:hAnsi="Book Antiqua" w:cs="Arial"/>
          <w:i/>
          <w:color w:val="000000"/>
          <w:sz w:val="24"/>
          <w:szCs w:val="24"/>
          <w:lang w:val="pt-BR"/>
        </w:rPr>
        <w:t>et al</w:t>
      </w:r>
      <w:r w:rsidRPr="005C5BB8">
        <w:rPr>
          <w:rFonts w:ascii="Book Antiqua" w:hAnsi="Book Antiqua" w:cs="Arial"/>
          <w:color w:val="000000"/>
          <w:sz w:val="24"/>
          <w:szCs w:val="24"/>
          <w:lang w:val="pt-BR"/>
        </w:rPr>
        <w:t>., (2009) quando analisada essa variante genética e o risco para o câncer de mama</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8,23</w:t>
      </w:r>
    </w:p>
    <w:p w14:paraId="1914F53E" w14:textId="53A485A7"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Com relação ao TSH e o CPT,  diagnóstico dessa patologia inicia-se com a avaliação dos nódulos da tireoide normalmente encontrados em exames de rotina ou radiológicos, neste momento de avaliação inicial valores de TSH&gt;5,5 </w:t>
      </w:r>
      <w:proofErr w:type="spellStart"/>
      <w:r w:rsidRPr="005C5BB8">
        <w:rPr>
          <w:rFonts w:ascii="Book Antiqua" w:hAnsi="Book Antiqua" w:cs="Arial"/>
          <w:color w:val="000000"/>
          <w:sz w:val="24"/>
          <w:szCs w:val="24"/>
          <w:lang w:val="pt-BR"/>
        </w:rPr>
        <w:t>mU</w:t>
      </w:r>
      <w:proofErr w:type="spellEnd"/>
      <w:r w:rsidRPr="005C5BB8">
        <w:rPr>
          <w:rFonts w:ascii="Book Antiqua" w:hAnsi="Book Antiqua" w:cs="Arial"/>
          <w:color w:val="000000"/>
          <w:sz w:val="24"/>
          <w:szCs w:val="24"/>
          <w:lang w:val="pt-BR"/>
        </w:rPr>
        <w:t>/</w:t>
      </w:r>
      <w:proofErr w:type="spellStart"/>
      <w:r w:rsidRPr="005C5BB8">
        <w:rPr>
          <w:rFonts w:ascii="Book Antiqua" w:hAnsi="Book Antiqua" w:cs="Arial"/>
          <w:color w:val="000000"/>
          <w:sz w:val="24"/>
          <w:szCs w:val="24"/>
          <w:lang w:val="pt-BR"/>
        </w:rPr>
        <w:t>mL</w:t>
      </w:r>
      <w:proofErr w:type="spellEnd"/>
      <w:r w:rsidRPr="005C5BB8">
        <w:rPr>
          <w:rFonts w:ascii="Book Antiqua" w:hAnsi="Book Antiqua" w:cs="Arial"/>
          <w:color w:val="000000"/>
          <w:sz w:val="24"/>
          <w:szCs w:val="24"/>
          <w:lang w:val="pt-BR"/>
        </w:rPr>
        <w:t xml:space="preserve"> representam o risco 11 vezes  maior de malignidade em comparação aos pacientes que apresentam nódulos e valores de TSH&lt;0,4mU/mL</w:t>
      </w:r>
      <w:r w:rsidR="009505DA" w:rsidRPr="009505DA">
        <w:rPr>
          <w:rFonts w:ascii="Book Antiqua" w:hAnsi="Book Antiqua" w:cs="Arial"/>
          <w:color w:val="000000"/>
          <w:sz w:val="24"/>
          <w:szCs w:val="24"/>
          <w:vertAlign w:val="superscript"/>
          <w:lang w:val="pt-BR"/>
        </w:rPr>
        <w:t>24-25</w:t>
      </w:r>
      <w:r w:rsidRPr="005C5BB8">
        <w:rPr>
          <w:rFonts w:ascii="Book Antiqua" w:hAnsi="Book Antiqua" w:cs="Arial"/>
          <w:color w:val="000000"/>
          <w:sz w:val="24"/>
          <w:szCs w:val="24"/>
          <w:lang w:val="pt-BR"/>
        </w:rPr>
        <w:t>, portanto o valor do TSH constitui uma ferramenta útil na avaliação diagnóstica do CPT</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25</w:t>
      </w:r>
      <w:r w:rsidRPr="005C5BB8">
        <w:rPr>
          <w:rFonts w:ascii="Book Antiqua" w:hAnsi="Book Antiqua" w:cs="Arial"/>
          <w:color w:val="000000"/>
          <w:sz w:val="24"/>
          <w:szCs w:val="24"/>
          <w:lang w:val="pt-BR"/>
        </w:rPr>
        <w:t xml:space="preserve">  Pós </w:t>
      </w:r>
      <w:proofErr w:type="spellStart"/>
      <w:r w:rsidRPr="005C5BB8">
        <w:rPr>
          <w:rFonts w:ascii="Book Antiqua" w:hAnsi="Book Antiqua" w:cs="Arial"/>
          <w:color w:val="000000"/>
          <w:sz w:val="24"/>
          <w:szCs w:val="24"/>
          <w:lang w:val="pt-BR"/>
        </w:rPr>
        <w:t>tireoidectomia</w:t>
      </w:r>
      <w:proofErr w:type="spellEnd"/>
      <w:r w:rsidRPr="005C5BB8">
        <w:rPr>
          <w:rFonts w:ascii="Book Antiqua" w:hAnsi="Book Antiqua" w:cs="Arial"/>
          <w:color w:val="000000"/>
          <w:sz w:val="24"/>
          <w:szCs w:val="24"/>
          <w:lang w:val="pt-BR"/>
        </w:rPr>
        <w:t xml:space="preserve"> o estímulo com TSH endógeno (hipotireoidismo) ou exógeno aumenta a sensibilidade de detecção de tiroglobulina ultrassensível para detecção de tumores residuais</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2</w:t>
      </w:r>
      <w:r w:rsidR="00C4722E">
        <w:rPr>
          <w:rFonts w:ascii="Book Antiqua" w:hAnsi="Book Antiqua" w:cs="Arial"/>
          <w:color w:val="000000"/>
          <w:sz w:val="24"/>
          <w:szCs w:val="24"/>
          <w:vertAlign w:val="superscript"/>
          <w:lang w:val="pt-BR"/>
        </w:rPr>
        <w:t>6</w:t>
      </w:r>
      <w:r w:rsidR="00C4722E" w:rsidRPr="005C5BB8">
        <w:rPr>
          <w:rFonts w:ascii="Book Antiqua" w:hAnsi="Book Antiqua" w:cs="Arial"/>
          <w:color w:val="000000"/>
          <w:sz w:val="24"/>
          <w:szCs w:val="24"/>
          <w:lang w:val="pt-BR"/>
        </w:rPr>
        <w:t xml:space="preserve"> </w:t>
      </w:r>
      <w:r w:rsidRPr="005C5BB8">
        <w:rPr>
          <w:rFonts w:ascii="Book Antiqua" w:hAnsi="Book Antiqua" w:cs="Arial"/>
          <w:color w:val="000000"/>
          <w:sz w:val="24"/>
          <w:szCs w:val="24"/>
          <w:lang w:val="pt-BR"/>
        </w:rPr>
        <w:t xml:space="preserve">Em relação aos níveis de TSH, os valores </w:t>
      </w:r>
      <w:r w:rsidRPr="005C5BB8">
        <w:rPr>
          <w:rFonts w:ascii="Book Antiqua" w:hAnsi="Book Antiqua" w:cs="Arial"/>
          <w:color w:val="000000"/>
          <w:sz w:val="24"/>
          <w:szCs w:val="24"/>
          <w:lang w:val="pt-BR"/>
        </w:rPr>
        <w:lastRenderedPageBreak/>
        <w:t>de medianas elevados encontrados em nossa amostra, nos diferentes genótipos de ambos os polimorfismos, estavam dentro do esperado, considerando as características (pós cirurgia) dos participantes</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2</w:t>
      </w:r>
      <w:r w:rsidR="00C4722E">
        <w:rPr>
          <w:rFonts w:ascii="Book Antiqua" w:hAnsi="Book Antiqua" w:cs="Arial"/>
          <w:color w:val="000000"/>
          <w:sz w:val="24"/>
          <w:szCs w:val="24"/>
          <w:vertAlign w:val="superscript"/>
          <w:lang w:val="pt-BR"/>
        </w:rPr>
        <w:t>7</w:t>
      </w:r>
      <w:r w:rsidR="00C4722E" w:rsidRPr="005C5BB8">
        <w:rPr>
          <w:rFonts w:ascii="Book Antiqua" w:hAnsi="Book Antiqua" w:cs="Arial"/>
          <w:color w:val="000000"/>
          <w:sz w:val="24"/>
          <w:szCs w:val="24"/>
          <w:lang w:val="pt-BR"/>
        </w:rPr>
        <w:t xml:space="preserve">  </w:t>
      </w:r>
    </w:p>
    <w:p w14:paraId="54110C56" w14:textId="5E07C866" w:rsidR="005C5BB8" w:rsidRPr="005C5BB8" w:rsidRDefault="005C5BB8" w:rsidP="005C5BB8">
      <w:pPr>
        <w:ind w:firstLine="708"/>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 tiroglobulina é o melhor marcador sérico para avaliação de doença residuais, uma vez que estudos apontam que parece existir uma associação entre os níveis do marcador e a massa de tecido tireoidiano remanescente</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26</w:t>
      </w:r>
      <w:r w:rsidRPr="005C5BB8">
        <w:rPr>
          <w:rFonts w:ascii="Book Antiqua" w:hAnsi="Book Antiqua" w:cs="Arial"/>
          <w:color w:val="000000"/>
          <w:sz w:val="24"/>
          <w:szCs w:val="24"/>
          <w:lang w:val="pt-BR"/>
        </w:rPr>
        <w:t xml:space="preserve">  Valores de tiroglobulina acima de 10 </w:t>
      </w:r>
      <w:proofErr w:type="spellStart"/>
      <w:r w:rsidRPr="005C5BB8">
        <w:rPr>
          <w:rFonts w:ascii="Book Antiqua" w:hAnsi="Book Antiqua" w:cs="Arial"/>
          <w:color w:val="000000"/>
          <w:sz w:val="24"/>
          <w:szCs w:val="24"/>
          <w:lang w:val="pt-BR"/>
        </w:rPr>
        <w:t>ng</w:t>
      </w:r>
      <w:proofErr w:type="spellEnd"/>
      <w:r w:rsidRPr="005C5BB8">
        <w:rPr>
          <w:rFonts w:ascii="Book Antiqua" w:hAnsi="Book Antiqua" w:cs="Arial"/>
          <w:color w:val="000000"/>
          <w:sz w:val="24"/>
          <w:szCs w:val="24"/>
          <w:lang w:val="pt-BR"/>
        </w:rPr>
        <w:t>/</w:t>
      </w:r>
      <w:proofErr w:type="spellStart"/>
      <w:r w:rsidRPr="005C5BB8">
        <w:rPr>
          <w:rFonts w:ascii="Book Antiqua" w:hAnsi="Book Antiqua" w:cs="Arial"/>
          <w:color w:val="000000"/>
          <w:sz w:val="24"/>
          <w:szCs w:val="24"/>
          <w:lang w:val="pt-BR"/>
        </w:rPr>
        <w:t>mL</w:t>
      </w:r>
      <w:proofErr w:type="spellEnd"/>
      <w:r w:rsidRPr="005C5BB8">
        <w:rPr>
          <w:rFonts w:ascii="Book Antiqua" w:hAnsi="Book Antiqua" w:cs="Arial"/>
          <w:color w:val="000000"/>
          <w:sz w:val="24"/>
          <w:szCs w:val="24"/>
          <w:lang w:val="pt-BR"/>
        </w:rPr>
        <w:t xml:space="preserve"> indicam tumor residual, e pior prognóstico, valores superiores de 70 </w:t>
      </w:r>
      <w:proofErr w:type="spellStart"/>
      <w:r w:rsidRPr="005C5BB8">
        <w:rPr>
          <w:rFonts w:ascii="Book Antiqua" w:hAnsi="Book Antiqua" w:cs="Arial"/>
          <w:color w:val="000000"/>
          <w:sz w:val="24"/>
          <w:szCs w:val="24"/>
          <w:lang w:val="pt-BR"/>
        </w:rPr>
        <w:t>ng</w:t>
      </w:r>
      <w:proofErr w:type="spellEnd"/>
      <w:r w:rsidRPr="005C5BB8">
        <w:rPr>
          <w:rFonts w:ascii="Book Antiqua" w:hAnsi="Book Antiqua" w:cs="Arial"/>
          <w:color w:val="000000"/>
          <w:sz w:val="24"/>
          <w:szCs w:val="24"/>
          <w:lang w:val="pt-BR"/>
        </w:rPr>
        <w:t>/</w:t>
      </w:r>
      <w:proofErr w:type="spellStart"/>
      <w:r w:rsidRPr="005C5BB8">
        <w:rPr>
          <w:rFonts w:ascii="Book Antiqua" w:hAnsi="Book Antiqua" w:cs="Arial"/>
          <w:color w:val="000000"/>
          <w:sz w:val="24"/>
          <w:szCs w:val="24"/>
          <w:lang w:val="pt-BR"/>
        </w:rPr>
        <w:t>mL</w:t>
      </w:r>
      <w:proofErr w:type="spellEnd"/>
      <w:r w:rsidRPr="005C5BB8">
        <w:rPr>
          <w:rFonts w:ascii="Book Antiqua" w:hAnsi="Book Antiqua" w:cs="Arial"/>
          <w:color w:val="000000"/>
          <w:sz w:val="24"/>
          <w:szCs w:val="24"/>
          <w:lang w:val="pt-BR"/>
        </w:rPr>
        <w:t xml:space="preserve"> indicam alta probabilidade de metástase</w:t>
      </w:r>
      <w:r w:rsidR="00C4722E" w:rsidRP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28</w:t>
      </w:r>
      <w:r w:rsidRPr="005C5BB8">
        <w:rPr>
          <w:rFonts w:ascii="Book Antiqua" w:hAnsi="Book Antiqua" w:cs="Arial"/>
          <w:color w:val="000000"/>
          <w:sz w:val="24"/>
          <w:szCs w:val="24"/>
          <w:lang w:val="pt-BR"/>
        </w:rPr>
        <w:t xml:space="preserve"> Em nosso estudo, em relação aos níveis de tiroglobulina, observamos que os pacientes homozigotos portadores do alelo RP1 (duas repetições) do polimorfismo VNTR </w:t>
      </w:r>
      <w:proofErr w:type="spellStart"/>
      <w:r w:rsidRPr="005C5BB8">
        <w:rPr>
          <w:rFonts w:ascii="Book Antiqua" w:hAnsi="Book Antiqua" w:cs="Arial"/>
          <w:color w:val="000000"/>
          <w:sz w:val="24"/>
          <w:szCs w:val="24"/>
          <w:lang w:val="pt-BR"/>
        </w:rPr>
        <w:t>íntron</w:t>
      </w:r>
      <w:proofErr w:type="spellEnd"/>
      <w:r w:rsidRPr="005C5BB8">
        <w:rPr>
          <w:rFonts w:ascii="Book Antiqua" w:hAnsi="Book Antiqua" w:cs="Arial"/>
          <w:color w:val="000000"/>
          <w:sz w:val="24"/>
          <w:szCs w:val="24"/>
          <w:lang w:val="pt-BR"/>
        </w:rPr>
        <w:t xml:space="preserve"> 3 do </w:t>
      </w:r>
      <w:r w:rsidRPr="005C5BB8">
        <w:rPr>
          <w:rFonts w:ascii="Book Antiqua" w:hAnsi="Book Antiqua" w:cs="Arial"/>
          <w:i/>
          <w:color w:val="000000"/>
          <w:sz w:val="24"/>
          <w:szCs w:val="24"/>
          <w:lang w:val="pt-BR"/>
        </w:rPr>
        <w:t xml:space="preserve">IL4 </w:t>
      </w:r>
      <w:r w:rsidRPr="005C5BB8">
        <w:rPr>
          <w:rFonts w:ascii="Book Antiqua" w:hAnsi="Book Antiqua" w:cs="Arial"/>
          <w:color w:val="000000"/>
          <w:sz w:val="24"/>
          <w:szCs w:val="24"/>
          <w:lang w:val="pt-BR"/>
        </w:rPr>
        <w:t xml:space="preserve">possuíam as maiores medianas (18,79 </w:t>
      </w:r>
      <w:proofErr w:type="spellStart"/>
      <w:r w:rsidRPr="005C5BB8">
        <w:rPr>
          <w:rFonts w:ascii="Book Antiqua" w:hAnsi="Book Antiqua" w:cs="Arial"/>
          <w:color w:val="000000"/>
          <w:sz w:val="24"/>
          <w:szCs w:val="24"/>
          <w:lang w:val="pt-BR"/>
        </w:rPr>
        <w:t>ng</w:t>
      </w:r>
      <w:proofErr w:type="spellEnd"/>
      <w:r w:rsidRPr="005C5BB8">
        <w:rPr>
          <w:rFonts w:ascii="Book Antiqua" w:hAnsi="Book Antiqua" w:cs="Arial"/>
          <w:color w:val="000000"/>
          <w:sz w:val="24"/>
          <w:szCs w:val="24"/>
          <w:lang w:val="pt-BR"/>
        </w:rPr>
        <w:t>/</w:t>
      </w:r>
      <w:proofErr w:type="spellStart"/>
      <w:r w:rsidRPr="005C5BB8">
        <w:rPr>
          <w:rFonts w:ascii="Book Antiqua" w:hAnsi="Book Antiqua" w:cs="Arial"/>
          <w:color w:val="000000"/>
          <w:sz w:val="24"/>
          <w:szCs w:val="24"/>
          <w:lang w:val="pt-BR"/>
        </w:rPr>
        <w:t>mL</w:t>
      </w:r>
      <w:proofErr w:type="spellEnd"/>
      <w:r w:rsidRPr="005C5BB8">
        <w:rPr>
          <w:rFonts w:ascii="Book Antiqua" w:hAnsi="Book Antiqua" w:cs="Arial"/>
          <w:color w:val="000000"/>
          <w:sz w:val="24"/>
          <w:szCs w:val="24"/>
          <w:lang w:val="pt-BR"/>
        </w:rPr>
        <w:t xml:space="preserve">), indicativo de pior prognóstico, entretanto ressalta-se que apenas 2 indivíduos eram portadores deste genótipo. </w:t>
      </w:r>
      <w:proofErr w:type="spellStart"/>
      <w:r w:rsidRPr="005C5BB8">
        <w:rPr>
          <w:rFonts w:ascii="Book Antiqua" w:hAnsi="Book Antiqua" w:cs="Arial"/>
          <w:color w:val="000000"/>
          <w:sz w:val="24"/>
          <w:szCs w:val="24"/>
          <w:lang w:val="pt-BR"/>
        </w:rPr>
        <w:t>Ibrahimi</w:t>
      </w:r>
      <w:proofErr w:type="spellEnd"/>
      <w:r w:rsidRPr="005C5BB8">
        <w:rPr>
          <w:rFonts w:ascii="Book Antiqua" w:hAnsi="Book Antiqua" w:cs="Arial"/>
          <w:color w:val="000000"/>
          <w:sz w:val="24"/>
          <w:szCs w:val="24"/>
          <w:lang w:val="pt-BR"/>
        </w:rPr>
        <w:t>, M. et al., (2018) quando analisaram esse polimorfismo e sua associação com o câncer de mama  em pacientes iranianas, observaram que o alelo RP2 (3 repetições) constituía uma fator de proteção a suscetibilidade</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15</w:t>
      </w:r>
      <w:r w:rsidRPr="005C5BB8">
        <w:rPr>
          <w:rFonts w:ascii="Book Antiqua" w:hAnsi="Book Antiqua" w:cs="Arial"/>
          <w:color w:val="000000"/>
          <w:sz w:val="24"/>
          <w:szCs w:val="24"/>
          <w:lang w:val="pt-BR"/>
        </w:rPr>
        <w:t xml:space="preserve"> Em um estudo recente </w:t>
      </w:r>
      <w:proofErr w:type="spellStart"/>
      <w:r w:rsidRPr="005C5BB8">
        <w:rPr>
          <w:rFonts w:ascii="Book Antiqua" w:hAnsi="Book Antiqua" w:cs="Arial"/>
          <w:color w:val="000000"/>
          <w:sz w:val="24"/>
          <w:szCs w:val="24"/>
          <w:lang w:val="pt-BR"/>
        </w:rPr>
        <w:t>Laith</w:t>
      </w:r>
      <w:proofErr w:type="spellEnd"/>
      <w:r w:rsidRPr="005C5BB8">
        <w:rPr>
          <w:rFonts w:ascii="Book Antiqua" w:hAnsi="Book Antiqua" w:cs="Arial"/>
          <w:color w:val="000000"/>
          <w:sz w:val="24"/>
          <w:szCs w:val="24"/>
          <w:lang w:val="pt-BR"/>
        </w:rPr>
        <w:t xml:space="preserve"> N </w:t>
      </w:r>
      <w:proofErr w:type="spellStart"/>
      <w:r w:rsidRPr="005C5BB8">
        <w:rPr>
          <w:rFonts w:ascii="Book Antiqua" w:hAnsi="Book Antiqua" w:cs="Arial"/>
          <w:color w:val="000000"/>
          <w:sz w:val="24"/>
          <w:szCs w:val="24"/>
          <w:lang w:val="pt-BR"/>
        </w:rPr>
        <w:t>AL-Eitan</w:t>
      </w:r>
      <w:proofErr w:type="spellEnd"/>
      <w:r w:rsidRPr="005C5BB8">
        <w:rPr>
          <w:rFonts w:ascii="Book Antiqua" w:hAnsi="Book Antiqua" w:cs="Arial"/>
          <w:color w:val="000000"/>
          <w:sz w:val="24"/>
          <w:szCs w:val="24"/>
          <w:lang w:val="pt-BR"/>
        </w:rPr>
        <w:t xml:space="preserve">  et al., (2019) encontraram  associação entre as características clínicas </w:t>
      </w:r>
      <w:proofErr w:type="spellStart"/>
      <w:r w:rsidRPr="005C5BB8">
        <w:rPr>
          <w:rFonts w:ascii="Book Antiqua" w:hAnsi="Book Antiqua" w:cs="Arial"/>
          <w:color w:val="000000"/>
          <w:sz w:val="24"/>
          <w:szCs w:val="24"/>
          <w:lang w:val="pt-BR"/>
        </w:rPr>
        <w:t>preditoras</w:t>
      </w:r>
      <w:proofErr w:type="spellEnd"/>
      <w:r w:rsidRPr="005C5BB8">
        <w:rPr>
          <w:rFonts w:ascii="Book Antiqua" w:hAnsi="Book Antiqua" w:cs="Arial"/>
          <w:color w:val="000000"/>
          <w:sz w:val="24"/>
          <w:szCs w:val="24"/>
          <w:lang w:val="pt-BR"/>
        </w:rPr>
        <w:t xml:space="preserve"> de prognóstico do câncer de mama com o polimorfismo do VNTR </w:t>
      </w:r>
      <w:proofErr w:type="spellStart"/>
      <w:r w:rsidRPr="005C5BB8">
        <w:rPr>
          <w:rFonts w:ascii="Book Antiqua" w:hAnsi="Book Antiqua" w:cs="Arial"/>
          <w:color w:val="000000"/>
          <w:sz w:val="24"/>
          <w:szCs w:val="24"/>
          <w:lang w:val="pt-BR"/>
        </w:rPr>
        <w:t>íntron</w:t>
      </w:r>
      <w:proofErr w:type="spellEnd"/>
      <w:r w:rsidRPr="005C5BB8">
        <w:rPr>
          <w:rFonts w:ascii="Book Antiqua" w:hAnsi="Book Antiqua" w:cs="Arial"/>
          <w:color w:val="000000"/>
          <w:sz w:val="24"/>
          <w:szCs w:val="24"/>
          <w:lang w:val="pt-BR"/>
        </w:rPr>
        <w:t xml:space="preserve"> 3 </w:t>
      </w:r>
      <w:r w:rsidRPr="005C5BB8">
        <w:rPr>
          <w:rFonts w:ascii="Book Antiqua" w:hAnsi="Book Antiqua" w:cs="Arial"/>
          <w:i/>
          <w:color w:val="000000"/>
          <w:sz w:val="24"/>
          <w:szCs w:val="24"/>
          <w:lang w:val="pt-BR"/>
        </w:rPr>
        <w:t>IL4,</w:t>
      </w:r>
      <w:r w:rsidRPr="005C5BB8">
        <w:rPr>
          <w:rFonts w:ascii="Book Antiqua" w:hAnsi="Book Antiqua" w:cs="Arial"/>
          <w:color w:val="000000"/>
          <w:sz w:val="24"/>
          <w:szCs w:val="24"/>
          <w:lang w:val="pt-BR"/>
        </w:rPr>
        <w:t xml:space="preserve"> sugerindo o alelo RP2 associado a características de melhor prognóstico</w:t>
      </w:r>
      <w:r w:rsidR="00C4722E">
        <w:rPr>
          <w:rFonts w:ascii="Book Antiqua" w:hAnsi="Book Antiqua" w:cs="Arial"/>
          <w:color w:val="000000"/>
          <w:sz w:val="24"/>
          <w:szCs w:val="24"/>
          <w:lang w:val="pt-BR"/>
        </w:rPr>
        <w:t>.</w:t>
      </w:r>
      <w:r w:rsidR="00C4722E" w:rsidRPr="00C4722E">
        <w:rPr>
          <w:rFonts w:ascii="Book Antiqua" w:hAnsi="Book Antiqua" w:cs="Arial"/>
          <w:color w:val="000000"/>
          <w:sz w:val="24"/>
          <w:szCs w:val="24"/>
          <w:vertAlign w:val="superscript"/>
          <w:lang w:val="pt-BR"/>
        </w:rPr>
        <w:t>8</w:t>
      </w:r>
      <w:r w:rsidRPr="005C5BB8">
        <w:rPr>
          <w:rFonts w:ascii="Book Antiqua" w:hAnsi="Book Antiqua" w:cs="Arial"/>
          <w:color w:val="000000"/>
          <w:sz w:val="24"/>
          <w:szCs w:val="24"/>
          <w:lang w:val="pt-BR"/>
        </w:rPr>
        <w:t xml:space="preserve"> </w:t>
      </w:r>
    </w:p>
    <w:p w14:paraId="122D20E1" w14:textId="77777777" w:rsidR="00C4722E" w:rsidRDefault="00C4722E" w:rsidP="005C5BB8">
      <w:pPr>
        <w:jc w:val="both"/>
        <w:rPr>
          <w:rFonts w:ascii="Book Antiqua" w:hAnsi="Book Antiqua" w:cs="Arial"/>
          <w:b/>
          <w:color w:val="000000"/>
          <w:sz w:val="24"/>
          <w:szCs w:val="24"/>
          <w:lang w:val="pt-BR"/>
        </w:rPr>
      </w:pPr>
    </w:p>
    <w:p w14:paraId="2D131DA7" w14:textId="6B9FD72E" w:rsidR="005C5BB8" w:rsidRDefault="005C5BB8" w:rsidP="005C5BB8">
      <w:pPr>
        <w:jc w:val="both"/>
        <w:rPr>
          <w:rFonts w:ascii="Book Antiqua" w:hAnsi="Book Antiqua" w:cs="Arial"/>
          <w:b/>
          <w:color w:val="000000"/>
          <w:sz w:val="28"/>
          <w:szCs w:val="28"/>
          <w:lang w:val="pt-BR"/>
        </w:rPr>
      </w:pPr>
      <w:r w:rsidRPr="00C4722E">
        <w:rPr>
          <w:rFonts w:ascii="Book Antiqua" w:hAnsi="Book Antiqua" w:cs="Arial"/>
          <w:b/>
          <w:color w:val="000000"/>
          <w:sz w:val="28"/>
          <w:szCs w:val="28"/>
          <w:lang w:val="pt-BR"/>
        </w:rPr>
        <w:t>Conclusão</w:t>
      </w:r>
    </w:p>
    <w:p w14:paraId="6E0EEFA7" w14:textId="77777777" w:rsidR="00C4722E" w:rsidRPr="00C4722E" w:rsidRDefault="00C4722E" w:rsidP="005C5BB8">
      <w:pPr>
        <w:jc w:val="both"/>
        <w:rPr>
          <w:rFonts w:ascii="Book Antiqua" w:hAnsi="Book Antiqua" w:cs="Arial"/>
          <w:b/>
          <w:color w:val="000000"/>
          <w:sz w:val="28"/>
          <w:szCs w:val="28"/>
          <w:lang w:val="pt-BR"/>
        </w:rPr>
      </w:pPr>
    </w:p>
    <w:p w14:paraId="51656469" w14:textId="77777777"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ab/>
      </w:r>
      <w:r w:rsidRPr="005C5BB8">
        <w:rPr>
          <w:rFonts w:ascii="Book Antiqua" w:hAnsi="Book Antiqua" w:cs="Arial"/>
          <w:color w:val="000000"/>
          <w:sz w:val="24"/>
          <w:szCs w:val="24"/>
          <w:lang w:val="pt-BR"/>
        </w:rPr>
        <w:t xml:space="preserve">A revisão da literatura necessária para construção deste artigo evidenciou que há uma escassez de publicações a respeito da associação destes polimorfismos com o CPT, o que limitou a comparação dos nossos resultados com os achados na literatura. </w:t>
      </w:r>
    </w:p>
    <w:p w14:paraId="39C9FAB1" w14:textId="77777777"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b/>
          <w:color w:val="000000"/>
          <w:sz w:val="24"/>
          <w:szCs w:val="24"/>
          <w:lang w:val="pt-BR"/>
        </w:rPr>
        <w:tab/>
      </w:r>
      <w:r w:rsidRPr="005C5BB8">
        <w:rPr>
          <w:rFonts w:ascii="Book Antiqua" w:hAnsi="Book Antiqua" w:cs="Arial"/>
          <w:color w:val="000000"/>
          <w:sz w:val="24"/>
          <w:szCs w:val="24"/>
          <w:lang w:val="pt-BR"/>
        </w:rPr>
        <w:t xml:space="preserve">Nossos achados concluem que o polimorfismo </w:t>
      </w:r>
      <w:r w:rsidRPr="005C5BB8">
        <w:rPr>
          <w:rFonts w:ascii="Book Antiqua" w:hAnsi="Book Antiqua" w:cs="Arial"/>
          <w:i/>
          <w:color w:val="000000"/>
          <w:sz w:val="24"/>
          <w:szCs w:val="24"/>
          <w:lang w:val="pt-BR"/>
        </w:rPr>
        <w:t>IFNG</w:t>
      </w:r>
      <w:r w:rsidRPr="005C5BB8">
        <w:rPr>
          <w:rFonts w:ascii="Book Antiqua" w:hAnsi="Book Antiqua" w:cs="Arial"/>
          <w:color w:val="000000"/>
          <w:sz w:val="24"/>
          <w:szCs w:val="24"/>
          <w:lang w:val="pt-BR"/>
        </w:rPr>
        <w:t xml:space="preserve"> +874 A/T está associado a suscetibilidade ao CPT em uma amostra de participantes brasileiros, mas não está associado com os níveis de TSH e tiroglobulina apresentado por esses pacientes. O papel deste polimorfismo em diversas estirpes de câncer ainda é controverso. </w:t>
      </w:r>
    </w:p>
    <w:p w14:paraId="14A33D62" w14:textId="77777777" w:rsidR="005C5BB8" w:rsidRPr="005C5BB8" w:rsidRDefault="005C5BB8" w:rsidP="005C5BB8">
      <w:pPr>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ab/>
        <w:t xml:space="preserve">O polimorfismo genético </w:t>
      </w:r>
      <w:r w:rsidRPr="005C5BB8">
        <w:rPr>
          <w:rFonts w:ascii="Book Antiqua" w:hAnsi="Book Antiqua" w:cs="Arial"/>
          <w:i/>
          <w:color w:val="000000"/>
          <w:sz w:val="24"/>
          <w:szCs w:val="24"/>
          <w:lang w:val="pt-BR"/>
        </w:rPr>
        <w:t xml:space="preserve">IL4 </w:t>
      </w:r>
      <w:r w:rsidRPr="005C5BB8">
        <w:rPr>
          <w:rFonts w:ascii="Book Antiqua" w:hAnsi="Book Antiqua" w:cs="Arial"/>
          <w:color w:val="000000"/>
          <w:sz w:val="24"/>
          <w:szCs w:val="24"/>
          <w:lang w:val="pt-BR"/>
        </w:rPr>
        <w:t xml:space="preserve">VNTR </w:t>
      </w:r>
      <w:proofErr w:type="spellStart"/>
      <w:r w:rsidRPr="005C5BB8">
        <w:rPr>
          <w:rFonts w:ascii="Book Antiqua" w:hAnsi="Book Antiqua" w:cs="Arial"/>
          <w:color w:val="000000"/>
          <w:sz w:val="24"/>
          <w:szCs w:val="24"/>
          <w:lang w:val="pt-BR"/>
        </w:rPr>
        <w:t>íntron</w:t>
      </w:r>
      <w:proofErr w:type="spellEnd"/>
      <w:r w:rsidRPr="005C5BB8">
        <w:rPr>
          <w:rFonts w:ascii="Book Antiqua" w:hAnsi="Book Antiqua" w:cs="Arial"/>
          <w:color w:val="000000"/>
          <w:sz w:val="24"/>
          <w:szCs w:val="24"/>
          <w:lang w:val="pt-BR"/>
        </w:rPr>
        <w:t xml:space="preserve"> 3 não parece está associado com a suscetibilidade ao CPT em nossa amostra, nem com as características clínicas aqui exploradas, embora haja certa tendência do genótipo RP1/RP1 estar associado a maiores níveis de tiroglobulina (fator de pior prognóstico) esta diferença não é estatisticamente significante. </w:t>
      </w:r>
    </w:p>
    <w:p w14:paraId="55768D5A" w14:textId="77777777" w:rsidR="005C5BB8" w:rsidRPr="005C5BB8" w:rsidRDefault="005C5BB8" w:rsidP="005C5BB8">
      <w:pPr>
        <w:ind w:firstLine="708"/>
        <w:jc w:val="both"/>
        <w:rPr>
          <w:rFonts w:ascii="Book Antiqua" w:hAnsi="Book Antiqua" w:cs="Arial"/>
          <w:color w:val="000000"/>
          <w:sz w:val="24"/>
          <w:szCs w:val="24"/>
          <w:lang w:val="pt-BR"/>
        </w:rPr>
      </w:pPr>
      <w:r w:rsidRPr="005C5BB8">
        <w:rPr>
          <w:rFonts w:ascii="Book Antiqua" w:hAnsi="Book Antiqua" w:cs="Arial"/>
          <w:color w:val="000000"/>
          <w:sz w:val="24"/>
          <w:szCs w:val="24"/>
          <w:lang w:val="pt-BR"/>
        </w:rPr>
        <w:t xml:space="preserve">No entanto cabe ressaltar que embora nosso recorte amostral seja representativo, a pouca quantidade de participantes nos impediu de explorar melhor a relação entre os níveis de TSH e tiroglobulina e os diferentes genótipos, sendo este uma limitação deste estudo. Se faz necessário que as investigações a respeito da associação do polimorfismo de </w:t>
      </w:r>
      <w:proofErr w:type="spellStart"/>
      <w:r w:rsidRPr="005C5BB8">
        <w:rPr>
          <w:rFonts w:ascii="Book Antiqua" w:hAnsi="Book Antiqua" w:cs="Arial"/>
          <w:color w:val="000000"/>
          <w:sz w:val="24"/>
          <w:szCs w:val="24"/>
          <w:lang w:val="pt-BR"/>
        </w:rPr>
        <w:t>citocinas</w:t>
      </w:r>
      <w:proofErr w:type="spellEnd"/>
      <w:r w:rsidRPr="005C5BB8">
        <w:rPr>
          <w:rFonts w:ascii="Book Antiqua" w:hAnsi="Book Antiqua" w:cs="Arial"/>
          <w:color w:val="000000"/>
          <w:sz w:val="24"/>
          <w:szCs w:val="24"/>
          <w:lang w:val="pt-BR"/>
        </w:rPr>
        <w:t xml:space="preserve"> inflamatórios com o CPT sejam continuadas, através de estudos com maior número amostral que englobem as diversas populações étnicas.</w:t>
      </w:r>
    </w:p>
    <w:p w14:paraId="40198ABD" w14:textId="225B449D" w:rsidR="005C5BB8" w:rsidRDefault="005C5BB8" w:rsidP="005C5BB8">
      <w:pPr>
        <w:ind w:firstLine="708"/>
        <w:jc w:val="both"/>
        <w:rPr>
          <w:rFonts w:ascii="Book Antiqua" w:hAnsi="Book Antiqua" w:cs="Arial"/>
          <w:color w:val="000000"/>
          <w:sz w:val="24"/>
          <w:szCs w:val="24"/>
          <w:lang w:val="pt-BR"/>
        </w:rPr>
      </w:pPr>
    </w:p>
    <w:p w14:paraId="2263FDB9" w14:textId="71096F02" w:rsidR="009505DA" w:rsidRDefault="009505DA" w:rsidP="005C5BB8">
      <w:pPr>
        <w:ind w:firstLine="708"/>
        <w:jc w:val="both"/>
        <w:rPr>
          <w:rFonts w:ascii="Book Antiqua" w:hAnsi="Book Antiqua" w:cs="Arial"/>
          <w:color w:val="000000"/>
          <w:sz w:val="24"/>
          <w:szCs w:val="24"/>
          <w:lang w:val="pt-BR"/>
        </w:rPr>
      </w:pPr>
    </w:p>
    <w:p w14:paraId="11F48089" w14:textId="6BF3D551" w:rsidR="009505DA" w:rsidRDefault="009505DA" w:rsidP="005C5BB8">
      <w:pPr>
        <w:ind w:firstLine="708"/>
        <w:jc w:val="both"/>
        <w:rPr>
          <w:rFonts w:ascii="Book Antiqua" w:hAnsi="Book Antiqua" w:cs="Arial"/>
          <w:color w:val="000000"/>
          <w:sz w:val="24"/>
          <w:szCs w:val="24"/>
          <w:lang w:val="pt-BR"/>
        </w:rPr>
      </w:pPr>
    </w:p>
    <w:p w14:paraId="044B848F" w14:textId="60290670" w:rsidR="009505DA" w:rsidRDefault="009505DA" w:rsidP="005C5BB8">
      <w:pPr>
        <w:ind w:firstLine="708"/>
        <w:jc w:val="both"/>
        <w:rPr>
          <w:rFonts w:ascii="Book Antiqua" w:hAnsi="Book Antiqua" w:cs="Arial"/>
          <w:color w:val="000000"/>
          <w:sz w:val="24"/>
          <w:szCs w:val="24"/>
          <w:lang w:val="pt-BR"/>
        </w:rPr>
      </w:pPr>
    </w:p>
    <w:p w14:paraId="20E8E223" w14:textId="77777777" w:rsidR="009505DA" w:rsidRPr="005C5BB8" w:rsidRDefault="009505DA" w:rsidP="005C5BB8">
      <w:pPr>
        <w:ind w:firstLine="708"/>
        <w:jc w:val="both"/>
        <w:rPr>
          <w:rFonts w:ascii="Book Antiqua" w:hAnsi="Book Antiqua" w:cs="Arial"/>
          <w:color w:val="000000"/>
          <w:sz w:val="24"/>
          <w:szCs w:val="24"/>
          <w:lang w:val="pt-BR"/>
        </w:rPr>
      </w:pPr>
    </w:p>
    <w:p w14:paraId="2EEC54B8" w14:textId="77777777" w:rsidR="005C5BB8" w:rsidRPr="004C10B0" w:rsidRDefault="005C5BB8" w:rsidP="005C5BB8">
      <w:pPr>
        <w:jc w:val="both"/>
        <w:rPr>
          <w:rFonts w:ascii="Book Antiqua" w:eastAsia="Arial" w:hAnsi="Book Antiqua" w:cs="Arial"/>
          <w:b/>
          <w:sz w:val="28"/>
          <w:szCs w:val="28"/>
          <w:lang w:val="pt-BR"/>
        </w:rPr>
      </w:pPr>
      <w:r w:rsidRPr="004C10B0">
        <w:rPr>
          <w:rFonts w:ascii="Book Antiqua" w:eastAsia="Arial" w:hAnsi="Book Antiqua" w:cs="Arial"/>
          <w:b/>
          <w:sz w:val="28"/>
          <w:szCs w:val="28"/>
          <w:lang w:val="pt-BR"/>
        </w:rPr>
        <w:lastRenderedPageBreak/>
        <w:t xml:space="preserve">Agradecimentos </w:t>
      </w:r>
    </w:p>
    <w:p w14:paraId="3B7AEB70" w14:textId="77777777" w:rsidR="005C5BB8" w:rsidRPr="005C5BB8" w:rsidRDefault="005C5BB8" w:rsidP="005C5BB8">
      <w:pPr>
        <w:jc w:val="both"/>
        <w:rPr>
          <w:rFonts w:ascii="Book Antiqua" w:eastAsia="Arial" w:hAnsi="Book Antiqua" w:cs="Arial"/>
          <w:color w:val="000000" w:themeColor="text1"/>
          <w:sz w:val="24"/>
          <w:szCs w:val="24"/>
          <w:lang w:val="pt-BR"/>
        </w:rPr>
      </w:pPr>
    </w:p>
    <w:p w14:paraId="75A7044C" w14:textId="77777777" w:rsidR="005C5BB8" w:rsidRPr="005C5BB8" w:rsidRDefault="005C5BB8" w:rsidP="005C5BB8">
      <w:pPr>
        <w:jc w:val="both"/>
        <w:rPr>
          <w:rFonts w:ascii="Book Antiqua" w:eastAsia="Arial" w:hAnsi="Book Antiqua" w:cs="Arial"/>
          <w:color w:val="000000" w:themeColor="text1"/>
          <w:sz w:val="24"/>
          <w:szCs w:val="24"/>
          <w:lang w:val="pt-BR"/>
        </w:rPr>
      </w:pPr>
      <w:r w:rsidRPr="005C5BB8">
        <w:rPr>
          <w:rFonts w:ascii="Book Antiqua" w:eastAsia="Arial" w:hAnsi="Book Antiqua" w:cs="Arial"/>
          <w:color w:val="000000" w:themeColor="text1"/>
          <w:sz w:val="24"/>
          <w:szCs w:val="24"/>
          <w:lang w:val="pt-BR"/>
        </w:rPr>
        <w:t>O presente trabalho foi realizado com apoio da Coordenação de Aperfeiçoamento de Pessoal de Nível Superior - Brasil (CAPES) - Código de Financiamento 001.</w:t>
      </w:r>
    </w:p>
    <w:p w14:paraId="235CC4EF" w14:textId="77777777" w:rsidR="005C5BB8" w:rsidRPr="005C5BB8" w:rsidRDefault="005C5BB8" w:rsidP="005C5BB8">
      <w:pPr>
        <w:jc w:val="both"/>
        <w:rPr>
          <w:rFonts w:ascii="Book Antiqua" w:eastAsia="Arial" w:hAnsi="Book Antiqua" w:cs="Arial"/>
          <w:i/>
          <w:color w:val="000000" w:themeColor="text1"/>
          <w:sz w:val="24"/>
          <w:szCs w:val="24"/>
          <w:lang w:val="pt-BR"/>
        </w:rPr>
      </w:pPr>
    </w:p>
    <w:p w14:paraId="38FBB8E6" w14:textId="77777777" w:rsidR="005C5BB8" w:rsidRDefault="005C5BB8" w:rsidP="005C5BB8">
      <w:pPr>
        <w:jc w:val="both"/>
        <w:rPr>
          <w:rFonts w:ascii="Book Antiqua" w:hAnsi="Book Antiqua" w:cs="Arial"/>
          <w:b/>
          <w:color w:val="000000"/>
          <w:sz w:val="28"/>
          <w:szCs w:val="28"/>
        </w:rPr>
      </w:pPr>
      <w:proofErr w:type="spellStart"/>
      <w:r w:rsidRPr="00A76C3D">
        <w:rPr>
          <w:rFonts w:ascii="Book Antiqua" w:hAnsi="Book Antiqua" w:cs="Arial"/>
          <w:b/>
          <w:color w:val="000000"/>
          <w:sz w:val="28"/>
          <w:szCs w:val="28"/>
        </w:rPr>
        <w:t>Referências</w:t>
      </w:r>
      <w:proofErr w:type="spellEnd"/>
    </w:p>
    <w:p w14:paraId="2BF1329D" w14:textId="77777777" w:rsidR="005C5BB8" w:rsidRPr="00A76C3D" w:rsidRDefault="005C5BB8" w:rsidP="005C5BB8">
      <w:pPr>
        <w:jc w:val="both"/>
        <w:rPr>
          <w:rFonts w:ascii="Book Antiqua" w:hAnsi="Book Antiqua" w:cs="Arial"/>
          <w:b/>
          <w:color w:val="000000"/>
          <w:sz w:val="28"/>
          <w:szCs w:val="28"/>
        </w:rPr>
      </w:pPr>
    </w:p>
    <w:p w14:paraId="5F2F6974"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b/>
          <w:color w:val="000000"/>
          <w:sz w:val="24"/>
          <w:szCs w:val="24"/>
        </w:rPr>
        <w:fldChar w:fldCharType="begin" w:fldLock="1"/>
      </w:r>
      <w:r w:rsidRPr="005C5BB8">
        <w:rPr>
          <w:rFonts w:ascii="Book Antiqua" w:hAnsi="Book Antiqua" w:cs="Arial"/>
          <w:b/>
          <w:color w:val="000000"/>
          <w:sz w:val="24"/>
          <w:szCs w:val="24"/>
        </w:rPr>
        <w:instrText xml:space="preserve">ADDIN Mendeley Bibliography CSL_BIBLIOGRAPHY </w:instrText>
      </w:r>
      <w:r w:rsidRPr="005C5BB8">
        <w:rPr>
          <w:rFonts w:ascii="Book Antiqua" w:hAnsi="Book Antiqua" w:cs="Arial"/>
          <w:b/>
          <w:color w:val="000000"/>
          <w:sz w:val="24"/>
          <w:szCs w:val="24"/>
        </w:rPr>
        <w:fldChar w:fldCharType="separate"/>
      </w:r>
      <w:r w:rsidRPr="005C5BB8">
        <w:rPr>
          <w:rFonts w:ascii="Book Antiqua" w:hAnsi="Book Antiqua" w:cs="Arial"/>
          <w:noProof/>
          <w:sz w:val="24"/>
          <w:szCs w:val="24"/>
        </w:rPr>
        <w:t xml:space="preserve">1. </w:t>
      </w:r>
      <w:r w:rsidRPr="005C5BB8">
        <w:rPr>
          <w:rFonts w:ascii="Book Antiqua" w:hAnsi="Book Antiqua" w:cs="Arial"/>
          <w:noProof/>
          <w:sz w:val="24"/>
          <w:szCs w:val="24"/>
        </w:rPr>
        <w:tab/>
        <w:t>Carling T, Udelsman R. Thyroid Cancer. Annu Rev Med [Internet]. 2014 Jan 14;65(1):125–37. Available from: http://www.annualreviews.org/doi/10.1146/annurev-med-061512-105739</w:t>
      </w:r>
    </w:p>
    <w:p w14:paraId="38ED7EBA" w14:textId="77777777" w:rsidR="005C5BB8" w:rsidRPr="005C5BB8" w:rsidRDefault="005C5BB8" w:rsidP="003937D3">
      <w:pPr>
        <w:tabs>
          <w:tab w:val="left" w:pos="426"/>
        </w:tabs>
        <w:adjustRightInd w:val="0"/>
        <w:jc w:val="both"/>
        <w:rPr>
          <w:rFonts w:ascii="Book Antiqua" w:hAnsi="Book Antiqua" w:cs="Arial"/>
          <w:noProof/>
          <w:sz w:val="24"/>
          <w:szCs w:val="24"/>
          <w:lang w:val="pt-BR"/>
        </w:rPr>
      </w:pPr>
      <w:r w:rsidRPr="005C5BB8">
        <w:rPr>
          <w:rFonts w:ascii="Book Antiqua" w:hAnsi="Book Antiqua" w:cs="Arial"/>
          <w:noProof/>
          <w:sz w:val="24"/>
          <w:szCs w:val="24"/>
          <w:lang w:val="pt-BR"/>
        </w:rPr>
        <w:t xml:space="preserve">2. </w:t>
      </w:r>
      <w:r w:rsidRPr="005C5BB8">
        <w:rPr>
          <w:rFonts w:ascii="Book Antiqua" w:hAnsi="Book Antiqua" w:cs="Arial"/>
          <w:noProof/>
          <w:sz w:val="24"/>
          <w:szCs w:val="24"/>
          <w:lang w:val="pt-BR"/>
        </w:rPr>
        <w:tab/>
        <w:t>Bahls S-C, Carvalho GA de. A relação entre a função tireoidiana e a depressão: uma revisão. Rev Bras Psiquiatr [Internet]. 2004 Mar;26(1):41–9. Available from: http://www.scielo.br/scielo.php?script=sci_arttext&amp;pid=S1516-44462004000100012&amp;lng=pt&amp;tlng=pt</w:t>
      </w:r>
    </w:p>
    <w:p w14:paraId="0A237B84"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3. </w:t>
      </w:r>
      <w:r w:rsidRPr="005C5BB8">
        <w:rPr>
          <w:rFonts w:ascii="Book Antiqua" w:hAnsi="Book Antiqua" w:cs="Arial"/>
          <w:noProof/>
          <w:sz w:val="24"/>
          <w:szCs w:val="24"/>
        </w:rPr>
        <w:tab/>
        <w:t>Narumi S, Hasegawa T. TSH resistance revisited [Review]. Endocr J [Internet]. 2015;62(5):393–8. Available from: https://www.jstage.jst.go.jp/article/endocrj/62/5/62_EJ15-0131/_article</w:t>
      </w:r>
    </w:p>
    <w:p w14:paraId="0E46378B"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4. </w:t>
      </w:r>
      <w:r w:rsidRPr="005C5BB8">
        <w:rPr>
          <w:rFonts w:ascii="Book Antiqua" w:hAnsi="Book Antiqua" w:cs="Arial"/>
          <w:noProof/>
          <w:sz w:val="24"/>
          <w:szCs w:val="24"/>
        </w:rPr>
        <w:tab/>
        <w:t>A. Al Hamad M, Albisher HM, Al Saeed WR, Almumtin AT, Allabbad FM, A. Shawarby M. BRAF gene mutations in synchronous papillary thyroid carcinoma and Langerhans cell histiocytosis co-existing in the thyroid gland: a case report and literature review. BMC Cancer [Internet]. 2019 Dec 22;19(1):170. Available from: https://bmccancer.biomedcentral.com/articles/10.1186/s12885-019-5372-3</w:t>
      </w:r>
    </w:p>
    <w:p w14:paraId="36CD9900"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5. </w:t>
      </w:r>
      <w:r w:rsidRPr="005C5BB8">
        <w:rPr>
          <w:rFonts w:ascii="Book Antiqua" w:hAnsi="Book Antiqua" w:cs="Arial"/>
          <w:noProof/>
          <w:sz w:val="24"/>
          <w:szCs w:val="24"/>
        </w:rPr>
        <w:tab/>
        <w:t>Noone A-M, Cronin KA, Altekruse SF, Howlader N, Lewis DR, Petkov VI, et al. Cancer Incidence and Survival Trends by Subtype Using Data from the Surveillance Epidemiology and End Results Program, 1992–2013. Cancer Epidemiol Biomarkers E Prev [Internet]. 2017 Apr;26(4):632–41. Available from: http://cebp.aacrjournals.org/lookup/doi/10.1158/1055-9965.EPI-16-0520</w:t>
      </w:r>
    </w:p>
    <w:p w14:paraId="0873761C"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6. </w:t>
      </w:r>
      <w:r w:rsidRPr="005C5BB8">
        <w:rPr>
          <w:rFonts w:ascii="Book Antiqua" w:hAnsi="Book Antiqua" w:cs="Arial"/>
          <w:noProof/>
          <w:sz w:val="24"/>
          <w:szCs w:val="24"/>
        </w:rPr>
        <w:tab/>
        <w:t>Cabanillas ME, McFadden DG, Durante C. Thyroid cancer. Lancet [Internet]. 2016 Dec;388(10061):2783–95. Available from: https://linkinghub.elsevier.com/retrieve/pii/S0140673616301726</w:t>
      </w:r>
    </w:p>
    <w:p w14:paraId="5086D33B"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7. </w:t>
      </w:r>
      <w:r w:rsidRPr="005C5BB8">
        <w:rPr>
          <w:rFonts w:ascii="Book Antiqua" w:hAnsi="Book Antiqua" w:cs="Arial"/>
          <w:noProof/>
          <w:sz w:val="24"/>
          <w:szCs w:val="24"/>
        </w:rPr>
        <w:tab/>
        <w:t xml:space="preserve">de Morais RM, Sobrinho AB, de Souza Silva CM, de Oliveira JR, da Silva ICR, de Toledo Nobrega O. The Role of the NIS (SLC5A5) Gene in Papillary Thyroid Cancer: A Systematic Review. Int J Endocrinol. 2018;2018:9128754. </w:t>
      </w:r>
    </w:p>
    <w:p w14:paraId="5F626E13"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8. </w:t>
      </w:r>
      <w:r w:rsidRPr="005C5BB8">
        <w:rPr>
          <w:rFonts w:ascii="Book Antiqua" w:hAnsi="Book Antiqua" w:cs="Arial"/>
          <w:noProof/>
          <w:sz w:val="24"/>
          <w:szCs w:val="24"/>
        </w:rPr>
        <w:tab/>
        <w:t>AL-Eitan LN, Rababa’h DM, Alghamdi MA, Khasawneh RH. The influence of an IL-4 variable number tandem repeat (VNTR) polymorphism on breast cancer susceptibility. Pharmgenomics Pers Med [Internet]. 2019 Aug;Volume 12:201–7. Available from: https://www.dovepress.com/the-influence-of-an-il-4-variable-number-tandem-repeat-vntr-polymorphi-peer-reviewed-article-PGPM</w:t>
      </w:r>
    </w:p>
    <w:p w14:paraId="5E25C177"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9. </w:t>
      </w:r>
      <w:r w:rsidRPr="005C5BB8">
        <w:rPr>
          <w:rFonts w:ascii="Book Antiqua" w:hAnsi="Book Antiqua" w:cs="Arial"/>
          <w:noProof/>
          <w:sz w:val="24"/>
          <w:szCs w:val="24"/>
        </w:rPr>
        <w:tab/>
        <w:t>Smithies O. Zone electrophoresis in starch gels: group variations in the serum proteins of normal human adults. Biochem J [Internet]. 1955 Dec 1;61(4):629–41. Available from: https://portlandpress.com/biochemj/article/61/4/629/52105/Zone-electrophoresis-in-starch-gels-group</w:t>
      </w:r>
    </w:p>
    <w:p w14:paraId="697BE804"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10. </w:t>
      </w:r>
      <w:r w:rsidRPr="005C5BB8">
        <w:rPr>
          <w:rFonts w:ascii="Book Antiqua" w:hAnsi="Book Antiqua" w:cs="Arial"/>
          <w:noProof/>
          <w:sz w:val="24"/>
          <w:szCs w:val="24"/>
        </w:rPr>
        <w:tab/>
        <w:t xml:space="preserve">Lumachi F, Basso SMM, Orlando R. Cytokines, thyroid diseases and thyroid cancer. Cytokine [Internet]. 2010 Jun;50(3):229–33. Available from: </w:t>
      </w:r>
      <w:r w:rsidRPr="005C5BB8">
        <w:rPr>
          <w:rFonts w:ascii="Book Antiqua" w:hAnsi="Book Antiqua" w:cs="Arial"/>
          <w:noProof/>
          <w:sz w:val="24"/>
          <w:szCs w:val="24"/>
        </w:rPr>
        <w:lastRenderedPageBreak/>
        <w:t>https://linkinghub.elsevier.com/retrieve/pii/S1043466610000669</w:t>
      </w:r>
    </w:p>
    <w:p w14:paraId="5180CFF9"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11. </w:t>
      </w:r>
      <w:r w:rsidRPr="005C5BB8">
        <w:rPr>
          <w:rFonts w:ascii="Book Antiqua" w:hAnsi="Book Antiqua" w:cs="Arial"/>
          <w:noProof/>
          <w:sz w:val="24"/>
          <w:szCs w:val="24"/>
        </w:rPr>
        <w:tab/>
        <w:t>Karakus N, Kara N, Ulusoy AN, Özaslan C, Bek Y. Tumor Necrosis Factor Alpha and Beta and Interferon Gamma Gene Polymorphisms in Turkish Breast Cancer Patients. DNA Cell Biol [Internet]. 2011 Jun;30(6):371–7. Available from: http://www.liebertpub.com/doi/10.1089/dna.2010.1113</w:t>
      </w:r>
    </w:p>
    <w:p w14:paraId="55B75A39"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lang w:val="pt-BR"/>
        </w:rPr>
        <w:t xml:space="preserve">12. </w:t>
      </w:r>
      <w:r w:rsidRPr="005C5BB8">
        <w:rPr>
          <w:rFonts w:ascii="Book Antiqua" w:hAnsi="Book Antiqua" w:cs="Arial"/>
          <w:noProof/>
          <w:sz w:val="24"/>
          <w:szCs w:val="24"/>
          <w:lang w:val="pt-BR"/>
        </w:rPr>
        <w:tab/>
        <w:t xml:space="preserve">Hueso L, Ortega R, Selles F, Wu-Xiong NY, Ortega J, Civera M, et al. </w:t>
      </w:r>
      <w:r w:rsidRPr="005C5BB8">
        <w:rPr>
          <w:rFonts w:ascii="Book Antiqua" w:hAnsi="Book Antiqua" w:cs="Arial"/>
          <w:noProof/>
          <w:sz w:val="24"/>
          <w:szCs w:val="24"/>
        </w:rPr>
        <w:t>Upregulation of angiostatic chemokines IP-10/CXCL10 and I-TAC/CXCL11 in human obesity and their implication for adipose tissue angiogenesis. Int J Obes [Internet]. 2018;42(8):1406–17. Available from: https://doi.org/10.1038/s41366-018-0102-5</w:t>
      </w:r>
    </w:p>
    <w:p w14:paraId="760D2395"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13. </w:t>
      </w:r>
      <w:r w:rsidRPr="005C5BB8">
        <w:rPr>
          <w:rFonts w:ascii="Book Antiqua" w:hAnsi="Book Antiqua" w:cs="Arial"/>
          <w:noProof/>
          <w:sz w:val="24"/>
          <w:szCs w:val="24"/>
        </w:rPr>
        <w:tab/>
        <w:t>Antonelli A, Ferrari SM, Corrado A, Di Domenicantonio A, Fallahi P. Autoimmune thyroid disorders. Autoimmun Rev [Internet]. 2015 Feb;14(2):174–80. Available from: https://linkinghub.elsevier.com/retrieve/pii/S1568997214002377</w:t>
      </w:r>
    </w:p>
    <w:p w14:paraId="711AF407"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14. </w:t>
      </w:r>
      <w:r w:rsidRPr="005C5BB8">
        <w:rPr>
          <w:rFonts w:ascii="Book Antiqua" w:hAnsi="Book Antiqua" w:cs="Arial"/>
          <w:noProof/>
          <w:sz w:val="24"/>
          <w:szCs w:val="24"/>
        </w:rPr>
        <w:tab/>
        <w:t>Oxenkrug G, Perianayagam M, Mikolich D, Requintina P, Shick L, Ruthazer R, et al. Interferon-gamma (+874) T/A genotypes and risk of IFN-alpha-induced depression. J Neural Transm [Internet]. 2011 Feb 16;118(2):271–4. Available from: http://link.springer.com/10.1007/s00702-010-0525-1</w:t>
      </w:r>
    </w:p>
    <w:p w14:paraId="321095C6"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lang w:val="pt-BR"/>
        </w:rPr>
        <w:t xml:space="preserve">15. </w:t>
      </w:r>
      <w:r w:rsidRPr="005C5BB8">
        <w:rPr>
          <w:rFonts w:ascii="Book Antiqua" w:hAnsi="Book Antiqua" w:cs="Arial"/>
          <w:noProof/>
          <w:sz w:val="24"/>
          <w:szCs w:val="24"/>
          <w:lang w:val="pt-BR"/>
        </w:rPr>
        <w:tab/>
        <w:t xml:space="preserve">Ibrahimi M, Jamalzei B, Akbari ME, Ibrahimi R, Alaei M, Moossavi M, et al. </w:t>
      </w:r>
      <w:r w:rsidRPr="005C5BB8">
        <w:rPr>
          <w:rFonts w:ascii="Book Antiqua" w:hAnsi="Book Antiqua" w:cs="Arial"/>
          <w:noProof/>
          <w:sz w:val="24"/>
          <w:szCs w:val="24"/>
        </w:rPr>
        <w:t>Association between interleukin 4 (IL-4) VNTR, gene polymorphism, and breast cancer susceptibility in Iranian population: experimental and web base analysis. Bratislava Med J [Internet]. 2018;119(10):651–4. Available from: http://www.elis.sk/index.php?page=shop.product_details&amp;flypage=flypage.tpl&amp;product_id=5896&amp;category_id=142&amp;option=com_virtuemart</w:t>
      </w:r>
    </w:p>
    <w:p w14:paraId="414E8FB1"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16. </w:t>
      </w:r>
      <w:r w:rsidRPr="005C5BB8">
        <w:rPr>
          <w:rFonts w:ascii="Book Antiqua" w:hAnsi="Book Antiqua" w:cs="Arial"/>
          <w:noProof/>
          <w:sz w:val="24"/>
          <w:szCs w:val="24"/>
        </w:rPr>
        <w:tab/>
        <w:t>Duan Y, Pan C, Shi J, Chen H, Zhang S. Association between interleukin-4 gene intron 3 VNTR polymorphism and cancer risk. Cancer Cell Int [Internet]. 2014 Dec 30;14(1):131. Available from: http://cancerci.biomedcentral.com/articles/10.1186/s12935-014-0131-7</w:t>
      </w:r>
    </w:p>
    <w:p w14:paraId="7DEB4D11"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17. </w:t>
      </w:r>
      <w:r w:rsidRPr="005C5BB8">
        <w:rPr>
          <w:rFonts w:ascii="Book Antiqua" w:hAnsi="Book Antiqua" w:cs="Arial"/>
          <w:noProof/>
          <w:sz w:val="24"/>
          <w:szCs w:val="24"/>
        </w:rPr>
        <w:tab/>
        <w:t>Li J, Wang X, Dong J. Association of rs6983267 Polymorphism and Thyroid Cancer Susceptibility: A Systematic Review and Meta-Analysis. Med Sci Monit [Internet]. 2016 Jun 2;22:1866–71. Available from: http://www.medscimonit.com/abstract/index/idArt/896507</w:t>
      </w:r>
    </w:p>
    <w:p w14:paraId="46F8883A"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lang w:val="pt-BR"/>
        </w:rPr>
        <w:t xml:space="preserve">18. </w:t>
      </w:r>
      <w:r w:rsidRPr="005C5BB8">
        <w:rPr>
          <w:rFonts w:ascii="Book Antiqua" w:hAnsi="Book Antiqua" w:cs="Arial"/>
          <w:noProof/>
          <w:sz w:val="24"/>
          <w:szCs w:val="24"/>
          <w:lang w:val="pt-BR"/>
        </w:rPr>
        <w:tab/>
        <w:t xml:space="preserve">Dehghan R, Hosseinpour Feizi MA, Pouladi N, Babaei E, Montazeri V, Fakhrjoo A, et al. </w:t>
      </w:r>
      <w:r w:rsidRPr="005C5BB8">
        <w:rPr>
          <w:rFonts w:ascii="Book Antiqua" w:hAnsi="Book Antiqua" w:cs="Arial"/>
          <w:noProof/>
          <w:sz w:val="24"/>
          <w:szCs w:val="24"/>
        </w:rPr>
        <w:t>Association of P53 (−16ins-Pro) Haplotype with the Decreased Risk of Differentiated Thyroid Carcinoma in Iranian-Azeri Patients. Pathol Oncol Res [Internet]. 2015 Apr 20;21(2):449–54. Available from: http://link.springer.com/10.1007/s12253-014-9846-y</w:t>
      </w:r>
    </w:p>
    <w:p w14:paraId="478EE712"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19. </w:t>
      </w:r>
      <w:r w:rsidRPr="005C5BB8">
        <w:rPr>
          <w:rFonts w:ascii="Book Antiqua" w:hAnsi="Book Antiqua" w:cs="Arial"/>
          <w:noProof/>
          <w:sz w:val="24"/>
          <w:szCs w:val="24"/>
        </w:rPr>
        <w:tab/>
        <w:t xml:space="preserve">Wei W-J, Lu Z-W, Li D-S, Wang Y, Zhu Y-X, Wang Z-Y, et al. Association of the miR-149 Rs2292832 polymorphism with papillary thyroid cancer risk and clinicopathologic characteristics in a Chinese population. Int J Mol Sci. 2014 Nov;15(11):20968–81. </w:t>
      </w:r>
    </w:p>
    <w:p w14:paraId="50437AC0"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20. </w:t>
      </w:r>
      <w:r w:rsidRPr="005C5BB8">
        <w:rPr>
          <w:rFonts w:ascii="Book Antiqua" w:hAnsi="Book Antiqua" w:cs="Arial"/>
          <w:noProof/>
          <w:sz w:val="24"/>
          <w:szCs w:val="24"/>
        </w:rPr>
        <w:tab/>
        <w:t>Bekisz J, Sato Y, Johnson C, Husain SR, Puri RK, Zoon KC. Immunomodulatory Effects of Interferons in Malignancies. J Interf Cytokine Res [Internet]. 2013 Apr;33(4):154–61. Available from: http://www.liebertpub.com/doi/10.1089/jir.2012.0167</w:t>
      </w:r>
    </w:p>
    <w:p w14:paraId="47C8F017"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21. </w:t>
      </w:r>
      <w:r w:rsidRPr="005C5BB8">
        <w:rPr>
          <w:rFonts w:ascii="Book Antiqua" w:hAnsi="Book Antiqua" w:cs="Arial"/>
          <w:noProof/>
          <w:sz w:val="24"/>
          <w:szCs w:val="24"/>
        </w:rPr>
        <w:tab/>
        <w:t>Zaidi MR, Merlino G. The Two Faces of Interferon- in Cancer. Clin Cancer Res [Internet]. 2011 Oct 1;17(19):6118–24. Available from: http://clincancerres.aacrjournals.org/cgi/doi/10.1158/1078-0432.CCR-11-0482</w:t>
      </w:r>
    </w:p>
    <w:p w14:paraId="02AF821E"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22. </w:t>
      </w:r>
      <w:r w:rsidRPr="005C5BB8">
        <w:rPr>
          <w:rFonts w:ascii="Book Antiqua" w:hAnsi="Book Antiqua" w:cs="Arial"/>
          <w:noProof/>
          <w:sz w:val="24"/>
          <w:szCs w:val="24"/>
        </w:rPr>
        <w:tab/>
        <w:t xml:space="preserve">Ge Y-Z, Wang Y-D, Xu Z, Xu L-W, Wang Y-P, Gu M-H, et al. Lack of association between interferon gamma +874 T/A polymorphism and cancer </w:t>
      </w:r>
      <w:r w:rsidRPr="005C5BB8">
        <w:rPr>
          <w:rFonts w:ascii="Book Antiqua" w:hAnsi="Book Antiqua" w:cs="Arial"/>
          <w:noProof/>
          <w:sz w:val="24"/>
          <w:szCs w:val="24"/>
        </w:rPr>
        <w:lastRenderedPageBreak/>
        <w:t>risk: an updated meta-analysis. Tumor Biol [Internet]. 2014 Jul 28;35(7):6405–14. Available from: http://link.springer.com/10.1007/s13277-014-1861-9</w:t>
      </w:r>
    </w:p>
    <w:p w14:paraId="221F719F"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23. </w:t>
      </w:r>
      <w:r w:rsidRPr="005C5BB8">
        <w:rPr>
          <w:rFonts w:ascii="Book Antiqua" w:hAnsi="Book Antiqua" w:cs="Arial"/>
          <w:noProof/>
          <w:sz w:val="24"/>
          <w:szCs w:val="24"/>
        </w:rPr>
        <w:tab/>
        <w:t>Konwar R, Chaudhary P, Kumar S, Mishra D, Chattopadhyay N, Bid HK. Breast Cancer Risk Associated With Polymorphisms of IL-1RN and IL-4 Gene in Indian Women. Oncol Res Featur Preclin Clin Cancer Ther [Internet]. 2009 Jan 1;17(8):367–72. Available from: http://openurl.ingenta.com/content/xref?genre=article&amp;issn=0965-0407&amp;volume=17&amp;issue=8&amp;spage=367</w:t>
      </w:r>
    </w:p>
    <w:p w14:paraId="2B56A77F" w14:textId="77777777" w:rsidR="005C5BB8" w:rsidRPr="005C5BB8" w:rsidRDefault="005C5BB8" w:rsidP="003937D3">
      <w:pPr>
        <w:tabs>
          <w:tab w:val="left" w:pos="426"/>
        </w:tabs>
        <w:adjustRightInd w:val="0"/>
        <w:jc w:val="both"/>
        <w:rPr>
          <w:rFonts w:ascii="Book Antiqua" w:hAnsi="Book Antiqua" w:cs="Arial"/>
          <w:noProof/>
          <w:sz w:val="24"/>
          <w:szCs w:val="24"/>
          <w:lang w:val="pt-BR"/>
        </w:rPr>
      </w:pPr>
      <w:r w:rsidRPr="005C5BB8">
        <w:rPr>
          <w:rFonts w:ascii="Book Antiqua" w:hAnsi="Book Antiqua" w:cs="Arial"/>
          <w:noProof/>
          <w:sz w:val="24"/>
          <w:szCs w:val="24"/>
          <w:lang w:val="pt-BR"/>
        </w:rPr>
        <w:t xml:space="preserve">24. </w:t>
      </w:r>
      <w:r w:rsidRPr="005C5BB8">
        <w:rPr>
          <w:rFonts w:ascii="Book Antiqua" w:hAnsi="Book Antiqua" w:cs="Arial"/>
          <w:noProof/>
          <w:sz w:val="24"/>
          <w:szCs w:val="24"/>
          <w:lang w:val="pt-BR"/>
        </w:rPr>
        <w:tab/>
        <w:t xml:space="preserve">Maciel, RMB; Biscolla R. Diagnóstico e tratamento do câncer de tiróide. 3°. Villar L, editor. Rio de Janeiro: Medsi; 2006. 240–52 p. </w:t>
      </w:r>
    </w:p>
    <w:p w14:paraId="36648F99"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lang w:val="pt-BR"/>
        </w:rPr>
        <w:t xml:space="preserve">25. </w:t>
      </w:r>
      <w:r w:rsidRPr="005C5BB8">
        <w:rPr>
          <w:rFonts w:ascii="Book Antiqua" w:hAnsi="Book Antiqua" w:cs="Arial"/>
          <w:noProof/>
          <w:sz w:val="24"/>
          <w:szCs w:val="24"/>
          <w:lang w:val="pt-BR"/>
        </w:rPr>
        <w:tab/>
        <w:t xml:space="preserve">Boelaert K, Horacek J, Holder RL, Watkinson JC, Sheppard MC, Franklyn JA. </w:t>
      </w:r>
      <w:r w:rsidRPr="005C5BB8">
        <w:rPr>
          <w:rFonts w:ascii="Book Antiqua" w:hAnsi="Book Antiqua" w:cs="Arial"/>
          <w:noProof/>
          <w:sz w:val="24"/>
          <w:szCs w:val="24"/>
        </w:rPr>
        <w:t>Serum Thyrotropin Concentration as a Novel Predictor of Malignancy in Thyroid Nodules Investigated by Fine-Needle Aspiration. J Clin Endocrinol Metab [Internet]. 2006 Nov;91(11):4295–301. Available from: https://academic.oup.com/jcem/article-lookup/doi/10.1210/jc.2006-0527</w:t>
      </w:r>
    </w:p>
    <w:p w14:paraId="4AE5BFF7"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rPr>
        <w:t xml:space="preserve">26. </w:t>
      </w:r>
      <w:r w:rsidRPr="005C5BB8">
        <w:rPr>
          <w:rFonts w:ascii="Book Antiqua" w:hAnsi="Book Antiqua" w:cs="Arial"/>
          <w:noProof/>
          <w:sz w:val="24"/>
          <w:szCs w:val="24"/>
        </w:rPr>
        <w:tab/>
        <w:t>Ronga G, Filesi M, Ventroni G, Vestri AR, Signore A. Value of the first serum thyroglobulin level after total thyroidectomy for the diagnosis of metastases from differentiated thyroid carcinoma. Eur J Nucl Med Mol Imaging [Internet]. 1999 Oct 27;26(11):1448–52. Available from: http://link.springer.com/10.1007/s002590050477</w:t>
      </w:r>
    </w:p>
    <w:p w14:paraId="6B024955" w14:textId="77777777" w:rsidR="005C5BB8" w:rsidRPr="005C5BB8" w:rsidRDefault="005C5BB8" w:rsidP="003937D3">
      <w:pPr>
        <w:tabs>
          <w:tab w:val="left" w:pos="426"/>
        </w:tabs>
        <w:adjustRightInd w:val="0"/>
        <w:jc w:val="both"/>
        <w:rPr>
          <w:rFonts w:ascii="Book Antiqua" w:hAnsi="Book Antiqua" w:cs="Arial"/>
          <w:noProof/>
          <w:sz w:val="24"/>
          <w:szCs w:val="24"/>
        </w:rPr>
      </w:pPr>
      <w:r w:rsidRPr="005C5BB8">
        <w:rPr>
          <w:rFonts w:ascii="Book Antiqua" w:hAnsi="Book Antiqua" w:cs="Arial"/>
          <w:noProof/>
          <w:sz w:val="24"/>
          <w:szCs w:val="24"/>
          <w:lang w:val="pt-BR"/>
        </w:rPr>
        <w:t xml:space="preserve">27. </w:t>
      </w:r>
      <w:r w:rsidRPr="005C5BB8">
        <w:rPr>
          <w:rFonts w:ascii="Book Antiqua" w:hAnsi="Book Antiqua" w:cs="Arial"/>
          <w:noProof/>
          <w:sz w:val="24"/>
          <w:szCs w:val="24"/>
          <w:lang w:val="pt-BR"/>
        </w:rPr>
        <w:tab/>
        <w:t xml:space="preserve">Araújo Filho VJF de, Brandão LG, Carlucci Jr D, Moysés RA, Brescia MDG, Ferraz AR. Elevação de hormônio tireoestimulante (TSH) após as lobectomias: incidência e fatores associados. </w:t>
      </w:r>
      <w:r w:rsidRPr="005C5BB8">
        <w:rPr>
          <w:rFonts w:ascii="Book Antiqua" w:hAnsi="Book Antiqua" w:cs="Arial"/>
          <w:noProof/>
          <w:sz w:val="24"/>
          <w:szCs w:val="24"/>
        </w:rPr>
        <w:t>Rev Col Bras Cir [Internet]. 2007 Apr;34(2):84–7. Available from: http://www.scielo.br/scielo.php?script=sci_arttext&amp;pid=S0100-69912007000200004&amp;lng=pt&amp;tlng=pt</w:t>
      </w:r>
    </w:p>
    <w:p w14:paraId="51C44394" w14:textId="33F0ABC6" w:rsidR="005C5BB8" w:rsidRPr="005C5BB8" w:rsidRDefault="005C5BB8" w:rsidP="003937D3">
      <w:pPr>
        <w:tabs>
          <w:tab w:val="left" w:pos="426"/>
        </w:tabs>
        <w:adjustRightInd w:val="0"/>
        <w:jc w:val="both"/>
        <w:rPr>
          <w:rFonts w:ascii="Book Antiqua" w:hAnsi="Book Antiqua" w:cs="Arial"/>
          <w:noProof/>
          <w:sz w:val="24"/>
          <w:szCs w:val="24"/>
          <w:lang w:val="pt-BR"/>
        </w:rPr>
      </w:pPr>
      <w:r w:rsidRPr="005C5BB8">
        <w:rPr>
          <w:rFonts w:ascii="Book Antiqua" w:hAnsi="Book Antiqua" w:cs="Arial"/>
          <w:noProof/>
          <w:sz w:val="24"/>
          <w:szCs w:val="24"/>
          <w:lang w:val="pt-BR"/>
        </w:rPr>
        <w:t xml:space="preserve">28. </w:t>
      </w:r>
      <w:r w:rsidRPr="005C5BB8">
        <w:rPr>
          <w:rFonts w:ascii="Book Antiqua" w:hAnsi="Book Antiqua" w:cs="Arial"/>
          <w:noProof/>
          <w:sz w:val="24"/>
          <w:szCs w:val="24"/>
          <w:lang w:val="pt-BR"/>
        </w:rPr>
        <w:tab/>
        <w:t xml:space="preserve">Diehl LA. Tratamento e acompanhamento do câncer diferenciado de tireóide (cdt). 2006. p. 27. </w:t>
      </w:r>
    </w:p>
    <w:p w14:paraId="0D87EE41" w14:textId="21381E53" w:rsidR="005C5BB8" w:rsidRDefault="005C5BB8" w:rsidP="003937D3">
      <w:pPr>
        <w:tabs>
          <w:tab w:val="left" w:pos="426"/>
        </w:tabs>
        <w:jc w:val="both"/>
        <w:rPr>
          <w:rFonts w:ascii="Book Antiqua" w:hAnsi="Book Antiqua" w:cs="Arial"/>
          <w:b/>
          <w:color w:val="000000"/>
          <w:sz w:val="24"/>
          <w:szCs w:val="24"/>
        </w:rPr>
      </w:pPr>
      <w:r w:rsidRPr="005C5BB8">
        <w:rPr>
          <w:rFonts w:ascii="Book Antiqua" w:hAnsi="Book Antiqua" w:cs="Arial"/>
          <w:b/>
          <w:color w:val="000000"/>
          <w:sz w:val="24"/>
          <w:szCs w:val="24"/>
        </w:rPr>
        <w:fldChar w:fldCharType="end"/>
      </w:r>
    </w:p>
    <w:p w14:paraId="00F0262E" w14:textId="17F565E4" w:rsidR="009505DA" w:rsidRDefault="009505DA" w:rsidP="003937D3">
      <w:pPr>
        <w:tabs>
          <w:tab w:val="left" w:pos="426"/>
        </w:tabs>
        <w:jc w:val="both"/>
        <w:rPr>
          <w:rFonts w:ascii="Book Antiqua" w:hAnsi="Book Antiqua" w:cs="Arial"/>
          <w:b/>
          <w:color w:val="000000"/>
          <w:sz w:val="24"/>
          <w:szCs w:val="24"/>
        </w:rPr>
      </w:pPr>
    </w:p>
    <w:p w14:paraId="3C5291A1" w14:textId="46A99C80" w:rsidR="009505DA" w:rsidRDefault="009505DA" w:rsidP="003937D3">
      <w:pPr>
        <w:tabs>
          <w:tab w:val="left" w:pos="426"/>
        </w:tabs>
        <w:jc w:val="both"/>
        <w:rPr>
          <w:rFonts w:ascii="Book Antiqua" w:hAnsi="Book Antiqua" w:cs="Arial"/>
          <w:b/>
          <w:color w:val="000000"/>
          <w:sz w:val="24"/>
          <w:szCs w:val="24"/>
        </w:rPr>
      </w:pPr>
    </w:p>
    <w:p w14:paraId="73E5B5E9" w14:textId="4E809C90" w:rsidR="009505DA" w:rsidRDefault="009505DA" w:rsidP="003937D3">
      <w:pPr>
        <w:tabs>
          <w:tab w:val="left" w:pos="426"/>
        </w:tabs>
        <w:jc w:val="both"/>
        <w:rPr>
          <w:rFonts w:ascii="Book Antiqua" w:hAnsi="Book Antiqua" w:cs="Arial"/>
          <w:b/>
          <w:color w:val="000000"/>
          <w:sz w:val="24"/>
          <w:szCs w:val="24"/>
        </w:rPr>
      </w:pPr>
    </w:p>
    <w:p w14:paraId="37030FF6" w14:textId="0B882D6F" w:rsidR="009505DA" w:rsidRDefault="009505DA" w:rsidP="003937D3">
      <w:pPr>
        <w:tabs>
          <w:tab w:val="left" w:pos="426"/>
        </w:tabs>
        <w:jc w:val="both"/>
        <w:rPr>
          <w:rFonts w:ascii="Book Antiqua" w:hAnsi="Book Antiqua" w:cs="Arial"/>
          <w:b/>
          <w:color w:val="000000"/>
          <w:sz w:val="24"/>
          <w:szCs w:val="24"/>
        </w:rPr>
      </w:pPr>
    </w:p>
    <w:p w14:paraId="02439F5E" w14:textId="77459AC8" w:rsidR="009505DA" w:rsidRDefault="009505DA" w:rsidP="003937D3">
      <w:pPr>
        <w:tabs>
          <w:tab w:val="left" w:pos="426"/>
        </w:tabs>
        <w:jc w:val="both"/>
        <w:rPr>
          <w:rFonts w:ascii="Book Antiqua" w:hAnsi="Book Antiqua" w:cs="Arial"/>
          <w:b/>
          <w:color w:val="000000"/>
          <w:sz w:val="24"/>
          <w:szCs w:val="24"/>
        </w:rPr>
      </w:pPr>
    </w:p>
    <w:p w14:paraId="444FEF5B" w14:textId="499E5AD6" w:rsidR="009505DA" w:rsidRDefault="009505DA" w:rsidP="003937D3">
      <w:pPr>
        <w:tabs>
          <w:tab w:val="left" w:pos="426"/>
        </w:tabs>
        <w:jc w:val="both"/>
        <w:rPr>
          <w:rFonts w:ascii="Book Antiqua" w:hAnsi="Book Antiqua" w:cs="Arial"/>
          <w:b/>
          <w:color w:val="000000"/>
          <w:sz w:val="24"/>
          <w:szCs w:val="24"/>
        </w:rPr>
      </w:pPr>
    </w:p>
    <w:p w14:paraId="5B0FA958" w14:textId="02E07A80" w:rsidR="009505DA" w:rsidRDefault="009505DA" w:rsidP="003937D3">
      <w:pPr>
        <w:tabs>
          <w:tab w:val="left" w:pos="426"/>
        </w:tabs>
        <w:jc w:val="both"/>
        <w:rPr>
          <w:rFonts w:ascii="Book Antiqua" w:hAnsi="Book Antiqua" w:cs="Arial"/>
          <w:b/>
          <w:color w:val="000000"/>
          <w:sz w:val="24"/>
          <w:szCs w:val="24"/>
        </w:rPr>
      </w:pPr>
    </w:p>
    <w:p w14:paraId="78C838B1" w14:textId="3433E759" w:rsidR="009505DA" w:rsidRDefault="009505DA" w:rsidP="003937D3">
      <w:pPr>
        <w:tabs>
          <w:tab w:val="left" w:pos="426"/>
        </w:tabs>
        <w:jc w:val="both"/>
        <w:rPr>
          <w:rFonts w:ascii="Book Antiqua" w:hAnsi="Book Antiqua" w:cs="Arial"/>
          <w:b/>
          <w:color w:val="000000"/>
          <w:sz w:val="24"/>
          <w:szCs w:val="24"/>
        </w:rPr>
      </w:pPr>
    </w:p>
    <w:p w14:paraId="463F1447" w14:textId="7CF9C48D" w:rsidR="009505DA" w:rsidRDefault="009505DA" w:rsidP="003937D3">
      <w:pPr>
        <w:tabs>
          <w:tab w:val="left" w:pos="426"/>
        </w:tabs>
        <w:jc w:val="both"/>
        <w:rPr>
          <w:rFonts w:ascii="Book Antiqua" w:hAnsi="Book Antiqua" w:cs="Arial"/>
          <w:b/>
          <w:color w:val="000000"/>
          <w:sz w:val="24"/>
          <w:szCs w:val="24"/>
        </w:rPr>
      </w:pPr>
    </w:p>
    <w:p w14:paraId="14F6507C" w14:textId="487A50E1" w:rsidR="009505DA" w:rsidRDefault="009505DA" w:rsidP="003937D3">
      <w:pPr>
        <w:tabs>
          <w:tab w:val="left" w:pos="426"/>
        </w:tabs>
        <w:jc w:val="both"/>
        <w:rPr>
          <w:rFonts w:ascii="Book Antiqua" w:hAnsi="Book Antiqua" w:cs="Arial"/>
          <w:b/>
          <w:color w:val="000000"/>
          <w:sz w:val="24"/>
          <w:szCs w:val="24"/>
        </w:rPr>
      </w:pPr>
    </w:p>
    <w:p w14:paraId="177DAB8C" w14:textId="4B2ACB3D" w:rsidR="009505DA" w:rsidRDefault="009505DA" w:rsidP="003937D3">
      <w:pPr>
        <w:tabs>
          <w:tab w:val="left" w:pos="426"/>
        </w:tabs>
        <w:jc w:val="both"/>
        <w:rPr>
          <w:rFonts w:ascii="Book Antiqua" w:hAnsi="Book Antiqua" w:cs="Arial"/>
          <w:b/>
          <w:color w:val="000000"/>
          <w:sz w:val="24"/>
          <w:szCs w:val="24"/>
        </w:rPr>
      </w:pPr>
    </w:p>
    <w:p w14:paraId="43C3B189" w14:textId="457EAE75" w:rsidR="009505DA" w:rsidRDefault="009505DA" w:rsidP="003937D3">
      <w:pPr>
        <w:tabs>
          <w:tab w:val="left" w:pos="426"/>
        </w:tabs>
        <w:jc w:val="both"/>
        <w:rPr>
          <w:rFonts w:ascii="Book Antiqua" w:hAnsi="Book Antiqua" w:cs="Arial"/>
          <w:b/>
          <w:color w:val="000000"/>
          <w:sz w:val="24"/>
          <w:szCs w:val="24"/>
        </w:rPr>
      </w:pPr>
    </w:p>
    <w:p w14:paraId="27F7A89B" w14:textId="630BFD93" w:rsidR="009505DA" w:rsidRDefault="009505DA" w:rsidP="003937D3">
      <w:pPr>
        <w:tabs>
          <w:tab w:val="left" w:pos="426"/>
        </w:tabs>
        <w:jc w:val="both"/>
        <w:rPr>
          <w:rFonts w:ascii="Book Antiqua" w:hAnsi="Book Antiqua" w:cs="Arial"/>
          <w:b/>
          <w:color w:val="000000"/>
          <w:sz w:val="24"/>
          <w:szCs w:val="24"/>
        </w:rPr>
      </w:pPr>
    </w:p>
    <w:p w14:paraId="5E0BE43D" w14:textId="093FF153" w:rsidR="009505DA" w:rsidRDefault="009505DA" w:rsidP="003937D3">
      <w:pPr>
        <w:tabs>
          <w:tab w:val="left" w:pos="426"/>
        </w:tabs>
        <w:jc w:val="both"/>
        <w:rPr>
          <w:rFonts w:ascii="Book Antiqua" w:hAnsi="Book Antiqua" w:cs="Arial"/>
          <w:b/>
          <w:color w:val="000000"/>
          <w:sz w:val="24"/>
          <w:szCs w:val="24"/>
        </w:rPr>
      </w:pPr>
    </w:p>
    <w:p w14:paraId="7519A59C" w14:textId="77777777" w:rsidR="009505DA" w:rsidRPr="00911F4E" w:rsidRDefault="009505DA" w:rsidP="003937D3">
      <w:pPr>
        <w:tabs>
          <w:tab w:val="left" w:pos="426"/>
        </w:tabs>
        <w:jc w:val="both"/>
        <w:rPr>
          <w:rFonts w:ascii="Book Antiqua" w:eastAsia="Arial" w:hAnsi="Book Antiqua" w:cs="Arial"/>
          <w:b/>
          <w:sz w:val="28"/>
          <w:szCs w:val="28"/>
          <w:lang w:val="pt-BR"/>
        </w:rPr>
      </w:pPr>
    </w:p>
    <w:p w14:paraId="37D73CE9" w14:textId="5F612197" w:rsidR="00817D1B" w:rsidRDefault="00817D1B"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31E91B68" w14:textId="1F7785FE" w:rsidR="00817D1B" w:rsidRDefault="005C5BB8"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r>
        <w:rPr>
          <w:rFonts w:ascii="Book Antiqua" w:hAnsi="Book Antiqua"/>
          <w:noProof/>
          <w:sz w:val="20"/>
          <w:szCs w:val="20"/>
          <w:lang w:eastAsia="pt-BR"/>
        </w:rPr>
        <mc:AlternateContent>
          <mc:Choice Requires="wps">
            <w:drawing>
              <wp:anchor distT="0" distB="0" distL="114300" distR="114300" simplePos="0" relativeHeight="251708416" behindDoc="1" locked="0" layoutInCell="1" allowOverlap="1" wp14:anchorId="654F2133" wp14:editId="41525D2A">
                <wp:simplePos x="0" y="0"/>
                <wp:positionH relativeFrom="column">
                  <wp:posOffset>-17145</wp:posOffset>
                </wp:positionH>
                <wp:positionV relativeFrom="paragraph">
                  <wp:posOffset>30480</wp:posOffset>
                </wp:positionV>
                <wp:extent cx="3176270" cy="880110"/>
                <wp:effectExtent l="0" t="0" r="11430" b="8890"/>
                <wp:wrapNone/>
                <wp:docPr id="7" name="Caixa de Texto 7"/>
                <wp:cNvGraphicFramePr/>
                <a:graphic xmlns:a="http://schemas.openxmlformats.org/drawingml/2006/main">
                  <a:graphicData uri="http://schemas.microsoft.com/office/word/2010/wordprocessingShape">
                    <wps:wsp>
                      <wps:cNvSpPr txBox="1"/>
                      <wps:spPr>
                        <a:xfrm>
                          <a:off x="0" y="0"/>
                          <a:ext cx="3176270" cy="880110"/>
                        </a:xfrm>
                        <a:prstGeom prst="rect">
                          <a:avLst/>
                        </a:prstGeom>
                        <a:solidFill>
                          <a:schemeClr val="lt1"/>
                        </a:solidFill>
                        <a:ln w="6350">
                          <a:solidFill>
                            <a:prstClr val="black"/>
                          </a:solidFill>
                        </a:ln>
                      </wps:spPr>
                      <wps:txbx>
                        <w:txbxContent>
                          <w:p w14:paraId="22524557" w14:textId="77777777" w:rsidR="00CC41F9" w:rsidRPr="00BD49AA" w:rsidRDefault="00CC41F9" w:rsidP="00CC41F9">
                            <w:pPr>
                              <w:tabs>
                                <w:tab w:val="left" w:pos="8364"/>
                              </w:tabs>
                              <w:ind w:right="30"/>
                              <w:rPr>
                                <w:rFonts w:ascii="Book Antiqua" w:hAnsi="Book Antiqua"/>
                                <w:b/>
                                <w:noProof/>
                                <w:sz w:val="20"/>
                                <w:szCs w:val="20"/>
                                <w:lang w:val="pt-BR" w:eastAsia="pt-BR"/>
                              </w:rPr>
                            </w:pPr>
                            <w:r>
                              <w:rPr>
                                <w:rFonts w:ascii="Book Antiqua" w:hAnsi="Book Antiqua"/>
                                <w:b/>
                                <w:noProof/>
                                <w:sz w:val="20"/>
                                <w:szCs w:val="20"/>
                                <w:lang w:val="pt-BR" w:eastAsia="pt-BR"/>
                              </w:rPr>
                              <w:t>Autor de Correspondência</w:t>
                            </w:r>
                          </w:p>
                          <w:p w14:paraId="0F3254FA" w14:textId="77777777" w:rsidR="005C5BB8" w:rsidRPr="005C5BB8" w:rsidRDefault="005C5BB8" w:rsidP="005C5BB8">
                            <w:pPr>
                              <w:tabs>
                                <w:tab w:val="left" w:pos="8364"/>
                              </w:tabs>
                              <w:ind w:right="30"/>
                              <w:rPr>
                                <w:rFonts w:ascii="Book Antiqua" w:hAnsi="Book Antiqua"/>
                                <w:bCs/>
                                <w:noProof/>
                                <w:sz w:val="20"/>
                                <w:szCs w:val="20"/>
                                <w:lang w:val="pt-BR" w:eastAsia="pt-BR"/>
                              </w:rPr>
                            </w:pPr>
                            <w:r w:rsidRPr="005C5BB8">
                              <w:rPr>
                                <w:rFonts w:ascii="Book Antiqua" w:hAnsi="Book Antiqua"/>
                                <w:bCs/>
                                <w:noProof/>
                                <w:sz w:val="20"/>
                                <w:szCs w:val="20"/>
                                <w:lang w:val="pt-BR" w:eastAsia="pt-BR"/>
                              </w:rPr>
                              <w:t xml:space="preserve">Izabel Cristina Rodrigues da Silva. </w:t>
                            </w:r>
                          </w:p>
                          <w:p w14:paraId="0FC3C18E" w14:textId="0996B07D" w:rsidR="00CC41F9" w:rsidRPr="00BD49AA" w:rsidRDefault="005C5BB8" w:rsidP="00DC21B9">
                            <w:pPr>
                              <w:tabs>
                                <w:tab w:val="left" w:pos="8364"/>
                              </w:tabs>
                              <w:ind w:right="30"/>
                              <w:rPr>
                                <w:rFonts w:ascii="Book Antiqua" w:hAnsi="Book Antiqua"/>
                                <w:bCs/>
                                <w:noProof/>
                                <w:sz w:val="20"/>
                                <w:szCs w:val="20"/>
                                <w:lang w:val="pt-BR" w:eastAsia="pt-BR"/>
                              </w:rPr>
                            </w:pPr>
                            <w:r w:rsidRPr="005C5BB8">
                              <w:rPr>
                                <w:rFonts w:ascii="Book Antiqua" w:hAnsi="Book Antiqua"/>
                                <w:bCs/>
                                <w:noProof/>
                                <w:sz w:val="20"/>
                                <w:szCs w:val="20"/>
                                <w:lang w:val="pt-BR" w:eastAsia="pt-BR"/>
                              </w:rPr>
                              <w:t xml:space="preserve">Campus Universitário, s/n, Centro Metropolitano. </w:t>
                            </w:r>
                            <w:r>
                              <w:rPr>
                                <w:rFonts w:ascii="Book Antiqua" w:hAnsi="Book Antiqua"/>
                                <w:bCs/>
                                <w:noProof/>
                                <w:sz w:val="20"/>
                                <w:szCs w:val="20"/>
                                <w:lang w:val="pt-BR" w:eastAsia="pt-BR"/>
                              </w:rPr>
                              <w:t xml:space="preserve">CEP: </w:t>
                            </w:r>
                            <w:r w:rsidRPr="005C5BB8">
                              <w:rPr>
                                <w:rFonts w:ascii="Book Antiqua" w:hAnsi="Book Antiqua"/>
                                <w:bCs/>
                                <w:noProof/>
                                <w:sz w:val="20"/>
                                <w:szCs w:val="20"/>
                                <w:lang w:val="pt-BR" w:eastAsia="pt-BR"/>
                              </w:rPr>
                              <w:t xml:space="preserve">72220-275. </w:t>
                            </w:r>
                            <w:r w:rsidRPr="00DC21B9">
                              <w:rPr>
                                <w:rFonts w:ascii="Book Antiqua" w:hAnsi="Book Antiqua"/>
                                <w:bCs/>
                                <w:noProof/>
                                <w:sz w:val="20"/>
                                <w:szCs w:val="20"/>
                                <w:lang w:val="pt-BR" w:eastAsia="pt-BR"/>
                              </w:rPr>
                              <w:t>Brasília, Distrito</w:t>
                            </w:r>
                            <w:r w:rsidR="003C1C4A">
                              <w:rPr>
                                <w:rFonts w:ascii="Book Antiqua" w:hAnsi="Book Antiqua"/>
                                <w:bCs/>
                                <w:noProof/>
                                <w:sz w:val="20"/>
                                <w:szCs w:val="20"/>
                                <w:lang w:val="pt-BR" w:eastAsia="pt-BR"/>
                              </w:rPr>
                              <w:t xml:space="preserve"> Federal</w:t>
                            </w:r>
                            <w:r w:rsidRPr="00DC21B9">
                              <w:rPr>
                                <w:rFonts w:ascii="Book Antiqua" w:hAnsi="Book Antiqua"/>
                                <w:bCs/>
                                <w:noProof/>
                                <w:sz w:val="20"/>
                                <w:szCs w:val="20"/>
                                <w:lang w:val="pt-BR" w:eastAsia="pt-BR"/>
                              </w:rPr>
                              <w:t>, Brasil.</w:t>
                            </w:r>
                            <w:r w:rsidRPr="005C5BB8">
                              <w:rPr>
                                <w:rFonts w:ascii="Book Antiqua" w:hAnsi="Book Antiqua"/>
                                <w:bCs/>
                                <w:noProof/>
                                <w:sz w:val="20"/>
                                <w:szCs w:val="20"/>
                                <w:lang w:val="pt-BR" w:eastAsia="pt-BR"/>
                              </w:rPr>
                              <w:t xml:space="preserve"> </w:t>
                            </w:r>
                            <w:hyperlink r:id="rId10" w:history="1">
                              <w:r w:rsidRPr="00B42A2D">
                                <w:rPr>
                                  <w:rStyle w:val="Hyperlink"/>
                                  <w:rFonts w:ascii="Book Antiqua" w:hAnsi="Book Antiqua"/>
                                  <w:bCs/>
                                  <w:noProof/>
                                  <w:sz w:val="20"/>
                                  <w:szCs w:val="20"/>
                                  <w:lang w:val="pt-BR" w:eastAsia="pt-BR"/>
                                </w:rPr>
                                <w:t>belbiomedica@gmail.com</w:t>
                              </w:r>
                            </w:hyperlink>
                            <w:r>
                              <w:rPr>
                                <w:rFonts w:ascii="Book Antiqua" w:hAnsi="Book Antiqua"/>
                                <w:bCs/>
                                <w:noProof/>
                                <w:sz w:val="20"/>
                                <w:szCs w:val="20"/>
                                <w:lang w:val="pt-BR" w:eastAsia="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F2133" id="_x0000_t202" coordsize="21600,21600" o:spt="202" path="m,l,21600r21600,l21600,xe">
                <v:stroke joinstyle="miter"/>
                <v:path gradientshapeok="t" o:connecttype="rect"/>
              </v:shapetype>
              <v:shape id="Caixa de Texto 7" o:spid="_x0000_s1029" type="#_x0000_t202" style="position:absolute;left:0;text-align:left;margin-left:-1.35pt;margin-top:2.4pt;width:250.1pt;height:69.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" fillcolor="white [3201]" strokeweight=".5pt">
                <v:textbox>
                  <w:txbxContent>
                    <w:p w14:paraId="22524557" w14:textId="77777777" w:rsidR="00CC41F9" w:rsidRPr="00BD49AA" w:rsidRDefault="00CC41F9" w:rsidP="00CC41F9">
                      <w:pPr>
                        <w:tabs>
                          <w:tab w:val="left" w:pos="8364"/>
                        </w:tabs>
                        <w:ind w:right="30"/>
                        <w:rPr>
                          <w:rFonts w:ascii="Book Antiqua" w:hAnsi="Book Antiqua"/>
                          <w:b/>
                          <w:noProof/>
                          <w:sz w:val="20"/>
                          <w:szCs w:val="20"/>
                          <w:lang w:val="pt-BR" w:eastAsia="pt-BR"/>
                        </w:rPr>
                      </w:pPr>
                      <w:r>
                        <w:rPr>
                          <w:rFonts w:ascii="Book Antiqua" w:hAnsi="Book Antiqua"/>
                          <w:b/>
                          <w:noProof/>
                          <w:sz w:val="20"/>
                          <w:szCs w:val="20"/>
                          <w:lang w:val="pt-BR" w:eastAsia="pt-BR"/>
                        </w:rPr>
                        <w:t>Autor de Correspondência</w:t>
                      </w:r>
                    </w:p>
                    <w:p w14:paraId="0F3254FA" w14:textId="77777777" w:rsidR="005C5BB8" w:rsidRPr="005C5BB8" w:rsidRDefault="005C5BB8" w:rsidP="005C5BB8">
                      <w:pPr>
                        <w:tabs>
                          <w:tab w:val="left" w:pos="8364"/>
                        </w:tabs>
                        <w:ind w:right="30"/>
                        <w:rPr>
                          <w:rFonts w:ascii="Book Antiqua" w:hAnsi="Book Antiqua"/>
                          <w:bCs/>
                          <w:noProof/>
                          <w:sz w:val="20"/>
                          <w:szCs w:val="20"/>
                          <w:lang w:val="pt-BR" w:eastAsia="pt-BR"/>
                        </w:rPr>
                      </w:pPr>
                      <w:r w:rsidRPr="005C5BB8">
                        <w:rPr>
                          <w:rFonts w:ascii="Book Antiqua" w:hAnsi="Book Antiqua"/>
                          <w:bCs/>
                          <w:noProof/>
                          <w:sz w:val="20"/>
                          <w:szCs w:val="20"/>
                          <w:lang w:val="pt-BR" w:eastAsia="pt-BR"/>
                        </w:rPr>
                        <w:t xml:space="preserve">Izabel Cristina Rodrigues da Silva. </w:t>
                      </w:r>
                    </w:p>
                    <w:p w14:paraId="0FC3C18E" w14:textId="0996B07D" w:rsidR="00CC41F9" w:rsidRPr="00BD49AA" w:rsidRDefault="005C5BB8" w:rsidP="00DC21B9">
                      <w:pPr>
                        <w:tabs>
                          <w:tab w:val="left" w:pos="8364"/>
                        </w:tabs>
                        <w:ind w:right="30"/>
                        <w:rPr>
                          <w:rFonts w:ascii="Book Antiqua" w:hAnsi="Book Antiqua"/>
                          <w:bCs/>
                          <w:noProof/>
                          <w:sz w:val="20"/>
                          <w:szCs w:val="20"/>
                          <w:lang w:val="pt-BR" w:eastAsia="pt-BR"/>
                        </w:rPr>
                      </w:pPr>
                      <w:r w:rsidRPr="005C5BB8">
                        <w:rPr>
                          <w:rFonts w:ascii="Book Antiqua" w:hAnsi="Book Antiqua"/>
                          <w:bCs/>
                          <w:noProof/>
                          <w:sz w:val="20"/>
                          <w:szCs w:val="20"/>
                          <w:lang w:val="pt-BR" w:eastAsia="pt-BR"/>
                        </w:rPr>
                        <w:t xml:space="preserve">Campus Universitário, s/n, Centro Metropolitano. </w:t>
                      </w:r>
                      <w:r>
                        <w:rPr>
                          <w:rFonts w:ascii="Book Antiqua" w:hAnsi="Book Antiqua"/>
                          <w:bCs/>
                          <w:noProof/>
                          <w:sz w:val="20"/>
                          <w:szCs w:val="20"/>
                          <w:lang w:val="pt-BR" w:eastAsia="pt-BR"/>
                        </w:rPr>
                        <w:t xml:space="preserve">CEP: </w:t>
                      </w:r>
                      <w:r w:rsidRPr="005C5BB8">
                        <w:rPr>
                          <w:rFonts w:ascii="Book Antiqua" w:hAnsi="Book Antiqua"/>
                          <w:bCs/>
                          <w:noProof/>
                          <w:sz w:val="20"/>
                          <w:szCs w:val="20"/>
                          <w:lang w:val="pt-BR" w:eastAsia="pt-BR"/>
                        </w:rPr>
                        <w:t xml:space="preserve">72220-275. </w:t>
                      </w:r>
                      <w:r w:rsidRPr="00DC21B9">
                        <w:rPr>
                          <w:rFonts w:ascii="Book Antiqua" w:hAnsi="Book Antiqua"/>
                          <w:bCs/>
                          <w:noProof/>
                          <w:sz w:val="20"/>
                          <w:szCs w:val="20"/>
                          <w:lang w:val="pt-BR" w:eastAsia="pt-BR"/>
                        </w:rPr>
                        <w:t>Brasília, Distrito</w:t>
                      </w:r>
                      <w:r w:rsidR="003C1C4A">
                        <w:rPr>
                          <w:rFonts w:ascii="Book Antiqua" w:hAnsi="Book Antiqua"/>
                          <w:bCs/>
                          <w:noProof/>
                          <w:sz w:val="20"/>
                          <w:szCs w:val="20"/>
                          <w:lang w:val="pt-BR" w:eastAsia="pt-BR"/>
                        </w:rPr>
                        <w:t xml:space="preserve"> Federal</w:t>
                      </w:r>
                      <w:r w:rsidRPr="00DC21B9">
                        <w:rPr>
                          <w:rFonts w:ascii="Book Antiqua" w:hAnsi="Book Antiqua"/>
                          <w:bCs/>
                          <w:noProof/>
                          <w:sz w:val="20"/>
                          <w:szCs w:val="20"/>
                          <w:lang w:val="pt-BR" w:eastAsia="pt-BR"/>
                        </w:rPr>
                        <w:t>, Brasil.</w:t>
                      </w:r>
                      <w:r w:rsidRPr="005C5BB8">
                        <w:rPr>
                          <w:rFonts w:ascii="Book Antiqua" w:hAnsi="Book Antiqua"/>
                          <w:bCs/>
                          <w:noProof/>
                          <w:sz w:val="20"/>
                          <w:szCs w:val="20"/>
                          <w:lang w:val="pt-BR" w:eastAsia="pt-BR"/>
                        </w:rPr>
                        <w:t xml:space="preserve"> </w:t>
                      </w:r>
                      <w:r w:rsidR="00D91E11">
                        <w:fldChar w:fldCharType="begin"/>
                      </w:r>
                      <w:r w:rsidR="00D91E11" w:rsidRPr="00284AD9">
                        <w:rPr>
                          <w:lang w:val="pt-BR"/>
                        </w:rPr>
                        <w:instrText xml:space="preserve"> HYPERLINK "mailto:belbiomedica@gmail.com" </w:instrText>
                      </w:r>
                      <w:r w:rsidR="00D91E11">
                        <w:fldChar w:fldCharType="separate"/>
                      </w:r>
                      <w:r w:rsidRPr="00B42A2D">
                        <w:rPr>
                          <w:rStyle w:val="Hyperlink"/>
                          <w:rFonts w:ascii="Book Antiqua" w:hAnsi="Book Antiqua"/>
                          <w:bCs/>
                          <w:noProof/>
                          <w:sz w:val="20"/>
                          <w:szCs w:val="20"/>
                          <w:lang w:val="pt-BR" w:eastAsia="pt-BR"/>
                        </w:rPr>
                        <w:t>belbiomedica@gmail.com</w:t>
                      </w:r>
                      <w:r w:rsidR="00D91E11">
                        <w:rPr>
                          <w:rStyle w:val="Hyperlink"/>
                          <w:rFonts w:ascii="Book Antiqua" w:hAnsi="Book Antiqua"/>
                          <w:bCs/>
                          <w:noProof/>
                          <w:sz w:val="20"/>
                          <w:szCs w:val="20"/>
                          <w:lang w:val="pt-BR" w:eastAsia="pt-BR"/>
                        </w:rPr>
                        <w:fldChar w:fldCharType="end"/>
                      </w:r>
                      <w:r>
                        <w:rPr>
                          <w:rFonts w:ascii="Book Antiqua" w:hAnsi="Book Antiqua"/>
                          <w:bCs/>
                          <w:noProof/>
                          <w:sz w:val="20"/>
                          <w:szCs w:val="20"/>
                          <w:lang w:val="pt-BR" w:eastAsia="pt-BR"/>
                        </w:rPr>
                        <w:t xml:space="preserve"> </w:t>
                      </w:r>
                    </w:p>
                  </w:txbxContent>
                </v:textbox>
              </v:shape>
            </w:pict>
          </mc:Fallback>
        </mc:AlternateContent>
      </w:r>
    </w:p>
    <w:p w14:paraId="16BDBB6B" w14:textId="5BB70D7F" w:rsidR="00817D1B" w:rsidRDefault="00817D1B"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2A90717B" w14:textId="025E499D" w:rsidR="00817D1B" w:rsidRDefault="00817D1B"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4DE1DE0E" w14:textId="51FEB612" w:rsidR="00817D1B" w:rsidRDefault="00817D1B"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p w14:paraId="339BA296" w14:textId="77777777" w:rsidR="00CC41F9" w:rsidRDefault="00CC41F9" w:rsidP="00817D1B">
      <w:pPr>
        <w:tabs>
          <w:tab w:val="left" w:pos="284"/>
          <w:tab w:val="left" w:pos="426"/>
        </w:tabs>
        <w:adjustRightInd w:val="0"/>
        <w:ind w:right="-433"/>
        <w:jc w:val="both"/>
        <w:rPr>
          <w:rFonts w:ascii="Book Antiqua" w:eastAsia="Times New Roman" w:hAnsi="Book Antiqua" w:cs="Arial"/>
          <w:bCs/>
          <w:kern w:val="32"/>
          <w:sz w:val="24"/>
          <w:lang w:val="pt-BR" w:eastAsia="pt-BR"/>
        </w:rPr>
      </w:pPr>
    </w:p>
    <w:sectPr w:rsidR="00CC41F9" w:rsidSect="005C5BB8">
      <w:headerReference w:type="default" r:id="rId11"/>
      <w:footerReference w:type="even" r:id="rId12"/>
      <w:footerReference w:type="default" r:id="rId13"/>
      <w:footerReference w:type="first" r:id="rId14"/>
      <w:pgSz w:w="11900" w:h="16840"/>
      <w:pgMar w:top="966" w:right="1701" w:bottom="709" w:left="1701" w:header="709" w:footer="108" w:gutter="0"/>
      <w:pgNumType w:start="13"/>
      <w:cols w:space="708"/>
      <w:vAlign w:val="bottom"/>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0A623" w14:textId="77777777" w:rsidR="005E1144" w:rsidRDefault="005E1144" w:rsidP="00657AD5">
      <w:r>
        <w:separator/>
      </w:r>
    </w:p>
  </w:endnote>
  <w:endnote w:type="continuationSeparator" w:id="0">
    <w:p w14:paraId="2C6A53EB" w14:textId="77777777" w:rsidR="005E1144" w:rsidRDefault="005E1144" w:rsidP="0065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Courier New">
    <w:altName w:val="Courier New PSMT"/>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Optima LT">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6AEEE" w14:textId="77777777" w:rsidR="009F7098" w:rsidRPr="007A6935" w:rsidRDefault="009F7098" w:rsidP="00817D1B">
    <w:pPr>
      <w:pStyle w:val="Rodap"/>
      <w:framePr w:wrap="none" w:vAnchor="text" w:hAnchor="margin" w:xAlign="right" w:y="1"/>
      <w:rPr>
        <w:rStyle w:val="Nmerodepgina"/>
        <w:lang w:val="pt-BR"/>
      </w:rPr>
    </w:pPr>
    <w:r>
      <w:rPr>
        <w:rStyle w:val="Nmerodepgina"/>
      </w:rPr>
      <w:fldChar w:fldCharType="begin"/>
    </w:r>
    <w:r w:rsidRPr="007A6935">
      <w:rPr>
        <w:rStyle w:val="Nmerodepgina"/>
        <w:lang w:val="pt-BR"/>
      </w:rPr>
      <w:instrText xml:space="preserve">PAGE  </w:instrText>
    </w:r>
    <w:r>
      <w:rPr>
        <w:rStyle w:val="Nmerodepgina"/>
      </w:rPr>
      <w:fldChar w:fldCharType="separate"/>
    </w:r>
    <w:r w:rsidRPr="007A6935">
      <w:rPr>
        <w:rStyle w:val="Nmerodepgina"/>
        <w:noProof/>
        <w:lang w:val="pt-BR"/>
      </w:rPr>
      <w:t>6</w:t>
    </w:r>
    <w:r>
      <w:rPr>
        <w:rStyle w:val="Nmerodepgina"/>
      </w:rPr>
      <w:fldChar w:fldCharType="end"/>
    </w:r>
  </w:p>
  <w:p w14:paraId="3DFE7AE7" w14:textId="77777777" w:rsidR="009F7098" w:rsidRDefault="009F7098" w:rsidP="00A83620">
    <w:pPr>
      <w:tabs>
        <w:tab w:val="left" w:pos="4000"/>
      </w:tabs>
      <w:ind w:left="112" w:right="360"/>
      <w:jc w:val="center"/>
      <w:rPr>
        <w:color w:val="595959"/>
        <w:w w:val="95"/>
        <w:position w:val="1"/>
        <w:sz w:val="17"/>
        <w:lang w:val="pt-BR"/>
      </w:rPr>
    </w:pPr>
  </w:p>
  <w:p w14:paraId="66BDD585" w14:textId="77777777" w:rsidR="009F7098" w:rsidRPr="00E7044A" w:rsidRDefault="009F7098" w:rsidP="00A83620">
    <w:pPr>
      <w:tabs>
        <w:tab w:val="left" w:pos="4000"/>
      </w:tabs>
      <w:ind w:left="112" w:right="-433"/>
      <w:jc w:val="right"/>
      <w:rPr>
        <w:rFonts w:ascii="Book Antiqua" w:hAnsi="Book Antiqua"/>
        <w:color w:val="595959"/>
        <w:w w:val="95"/>
        <w:position w:val="1"/>
        <w:sz w:val="18"/>
        <w:lang w:val="pt-BR"/>
      </w:rPr>
    </w:pPr>
    <w:r>
      <w:rPr>
        <w:rFonts w:ascii="Book Antiqua" w:hAnsi="Book Antiqua"/>
        <w:color w:val="595959"/>
        <w:w w:val="95"/>
        <w:position w:val="1"/>
        <w:sz w:val="18"/>
        <w:lang w:val="pt-BR"/>
      </w:rPr>
      <w:t xml:space="preserve">                             </w:t>
    </w:r>
    <w:r w:rsidRPr="003F699B">
      <w:rPr>
        <w:rFonts w:ascii="Book Antiqua" w:hAnsi="Book Antiqua"/>
        <w:color w:val="595959"/>
        <w:w w:val="95"/>
        <w:position w:val="1"/>
        <w:sz w:val="18"/>
        <w:lang w:val="pt-BR"/>
      </w:rPr>
      <w:t xml:space="preserve">   </w:t>
    </w:r>
    <w:r>
      <w:rPr>
        <w:rFonts w:ascii="Book Antiqua" w:hAnsi="Book Antiqua"/>
        <w:color w:val="595959"/>
        <w:w w:val="95"/>
        <w:position w:val="1"/>
        <w:sz w:val="18"/>
        <w:lang w:val="pt-BR"/>
      </w:rPr>
      <w:t xml:space="preserve">         </w:t>
    </w:r>
    <w:r w:rsidRPr="006C06DE">
      <w:rPr>
        <w:color w:val="595959"/>
        <w:w w:val="95"/>
        <w:position w:val="1"/>
        <w:sz w:val="21"/>
        <w:lang w:val="pt-BR"/>
      </w:rPr>
      <w:t>Revista</w:t>
    </w:r>
    <w:r w:rsidRPr="006C06DE">
      <w:rPr>
        <w:color w:val="595959"/>
        <w:spacing w:val="-28"/>
        <w:w w:val="95"/>
        <w:position w:val="1"/>
        <w:sz w:val="21"/>
        <w:lang w:val="pt-BR"/>
      </w:rPr>
      <w:t xml:space="preserve"> </w:t>
    </w:r>
    <w:r w:rsidRPr="006C06DE">
      <w:rPr>
        <w:color w:val="595959"/>
        <w:w w:val="95"/>
        <w:position w:val="1"/>
        <w:sz w:val="21"/>
        <w:lang w:val="pt-BR"/>
      </w:rPr>
      <w:t>de</w:t>
    </w:r>
    <w:r w:rsidRPr="006C06DE">
      <w:rPr>
        <w:color w:val="595959"/>
        <w:spacing w:val="-29"/>
        <w:w w:val="95"/>
        <w:position w:val="1"/>
        <w:sz w:val="21"/>
        <w:lang w:val="pt-BR"/>
      </w:rPr>
      <w:t xml:space="preserve"> </w:t>
    </w:r>
    <w:r w:rsidRPr="006C06DE">
      <w:rPr>
        <w:color w:val="595959"/>
        <w:w w:val="95"/>
        <w:position w:val="1"/>
        <w:sz w:val="21"/>
        <w:lang w:val="pt-BR"/>
      </w:rPr>
      <w:t>Divulgação</w:t>
    </w:r>
    <w:r w:rsidRPr="006C06DE">
      <w:rPr>
        <w:color w:val="595959"/>
        <w:spacing w:val="-28"/>
        <w:w w:val="95"/>
        <w:position w:val="1"/>
        <w:sz w:val="21"/>
        <w:lang w:val="pt-BR"/>
      </w:rPr>
      <w:t xml:space="preserve"> </w:t>
    </w:r>
    <w:r w:rsidRPr="006C06DE">
      <w:rPr>
        <w:color w:val="595959"/>
        <w:w w:val="95"/>
        <w:position w:val="1"/>
        <w:sz w:val="21"/>
        <w:lang w:val="pt-BR"/>
      </w:rPr>
      <w:t>Científica</w:t>
    </w:r>
    <w:r w:rsidRPr="006C06DE">
      <w:rPr>
        <w:color w:val="595959"/>
        <w:spacing w:val="-28"/>
        <w:w w:val="95"/>
        <w:position w:val="1"/>
        <w:sz w:val="21"/>
        <w:lang w:val="pt-BR"/>
      </w:rPr>
      <w:t xml:space="preserve"> </w:t>
    </w:r>
    <w:r w:rsidRPr="006C06DE">
      <w:rPr>
        <w:color w:val="595959"/>
        <w:w w:val="95"/>
        <w:position w:val="1"/>
        <w:sz w:val="21"/>
        <w:lang w:val="pt-BR"/>
      </w:rPr>
      <w:t>Sena</w:t>
    </w:r>
    <w:r w:rsidRPr="007A6935">
      <w:rPr>
        <w:color w:val="595959"/>
        <w:spacing w:val="-28"/>
        <w:w w:val="95"/>
        <w:position w:val="1"/>
        <w:sz w:val="21"/>
        <w:lang w:val="pt-BR"/>
      </w:rPr>
      <w:t xml:space="preserve"> </w:t>
    </w:r>
    <w:r w:rsidRPr="007A6935">
      <w:rPr>
        <w:color w:val="595959"/>
        <w:w w:val="95"/>
        <w:position w:val="1"/>
        <w:sz w:val="21"/>
        <w:lang w:val="pt-BR"/>
      </w:rPr>
      <w:t>Aires</w:t>
    </w:r>
    <w:r w:rsidRPr="007A6935">
      <w:rPr>
        <w:color w:val="595959"/>
        <w:spacing w:val="-28"/>
        <w:w w:val="95"/>
        <w:position w:val="1"/>
        <w:sz w:val="21"/>
        <w:lang w:val="pt-BR"/>
      </w:rPr>
      <w:t xml:space="preserve"> </w:t>
    </w:r>
    <w:r w:rsidRPr="007A6935">
      <w:rPr>
        <w:color w:val="595959"/>
        <w:w w:val="95"/>
        <w:position w:val="1"/>
        <w:sz w:val="21"/>
        <w:lang w:val="pt-BR"/>
      </w:rPr>
      <w:t>2015</w:t>
    </w:r>
    <w:r w:rsidRPr="007A6935">
      <w:rPr>
        <w:color w:val="595959"/>
        <w:spacing w:val="-11"/>
        <w:w w:val="95"/>
        <w:position w:val="1"/>
        <w:sz w:val="21"/>
        <w:lang w:val="pt-BR"/>
      </w:rPr>
      <w:t xml:space="preserve"> </w:t>
    </w:r>
    <w:proofErr w:type="spellStart"/>
    <w:r w:rsidRPr="007A6935">
      <w:rPr>
        <w:color w:val="595959"/>
        <w:w w:val="95"/>
        <w:position w:val="1"/>
        <w:sz w:val="21"/>
        <w:lang w:val="pt-BR"/>
      </w:rPr>
      <w:t>Jul</w:t>
    </w:r>
    <w:proofErr w:type="spellEnd"/>
    <w:r w:rsidRPr="007A6935">
      <w:rPr>
        <w:color w:val="595959"/>
        <w:w w:val="95"/>
        <w:position w:val="1"/>
        <w:sz w:val="21"/>
        <w:lang w:val="pt-BR"/>
      </w:rPr>
      <w:t>-Dez;</w:t>
    </w:r>
    <w:r w:rsidRPr="007A6935">
      <w:rPr>
        <w:color w:val="595959"/>
        <w:spacing w:val="-30"/>
        <w:w w:val="95"/>
        <w:position w:val="1"/>
        <w:sz w:val="21"/>
        <w:lang w:val="pt-BR"/>
      </w:rPr>
      <w:t xml:space="preserve"> </w:t>
    </w:r>
    <w:r w:rsidRPr="007A6935">
      <w:rPr>
        <w:color w:val="595959"/>
        <w:w w:val="95"/>
        <w:position w:val="1"/>
        <w:sz w:val="21"/>
        <w:lang w:val="pt-BR"/>
      </w:rPr>
      <w:t>4(2):</w:t>
    </w:r>
    <w:r w:rsidRPr="007A6935">
      <w:rPr>
        <w:color w:val="595959"/>
        <w:spacing w:val="-29"/>
        <w:w w:val="95"/>
        <w:position w:val="1"/>
        <w:sz w:val="21"/>
        <w:lang w:val="pt-BR"/>
      </w:rPr>
      <w:t xml:space="preserve"> </w:t>
    </w:r>
    <w:r w:rsidRPr="007A6935">
      <w:rPr>
        <w:color w:val="595959"/>
        <w:w w:val="95"/>
        <w:position w:val="1"/>
        <w:sz w:val="21"/>
        <w:lang w:val="pt-BR"/>
      </w:rPr>
      <w:t>3-XX.</w:t>
    </w:r>
  </w:p>
  <w:p w14:paraId="58F7724D" w14:textId="77777777" w:rsidR="009F7098" w:rsidRPr="007A6935" w:rsidRDefault="009F7098" w:rsidP="00660017">
    <w:pPr>
      <w:pStyle w:val="Rodap"/>
      <w:ind w:right="360" w:firstLine="360"/>
      <w:rPr>
        <w:lang w:val="pt-BR"/>
      </w:rPr>
    </w:pPr>
  </w:p>
  <w:p w14:paraId="3DBC1BC0" w14:textId="77777777" w:rsidR="00B004C6" w:rsidRPr="00D71285" w:rsidRDefault="00B004C6">
    <w:pPr>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03EA2" w14:textId="77777777" w:rsidR="009F7098" w:rsidRDefault="009F7098" w:rsidP="00660017">
    <w:pPr>
      <w:tabs>
        <w:tab w:val="left" w:pos="4000"/>
      </w:tabs>
      <w:ind w:left="112" w:right="360" w:firstLine="360"/>
      <w:jc w:val="center"/>
      <w:rPr>
        <w:color w:val="595959"/>
        <w:w w:val="95"/>
        <w:position w:val="1"/>
        <w:sz w:val="17"/>
        <w:lang w:val="pt-BR"/>
      </w:rPr>
    </w:pPr>
  </w:p>
  <w:p w14:paraId="313DCDBB" w14:textId="77777777" w:rsidR="009F7098" w:rsidRDefault="009F7098" w:rsidP="00817D1B">
    <w:pPr>
      <w:pStyle w:val="Rodap"/>
      <w:framePr w:wrap="none" w:vAnchor="text" w:hAnchor="page" w:x="10973" w:y="89"/>
      <w:rPr>
        <w:rStyle w:val="Nmerodepgina"/>
      </w:rPr>
    </w:pPr>
    <w:r>
      <w:rPr>
        <w:rStyle w:val="Nmerodepgina"/>
      </w:rPr>
      <w:fldChar w:fldCharType="begin"/>
    </w:r>
    <w:r>
      <w:rPr>
        <w:rStyle w:val="Nmerodepgina"/>
      </w:rPr>
      <w:instrText xml:space="preserve">PAGE  </w:instrText>
    </w:r>
    <w:r>
      <w:rPr>
        <w:rStyle w:val="Nmerodepgina"/>
      </w:rPr>
      <w:fldChar w:fldCharType="separate"/>
    </w:r>
    <w:r w:rsidR="007D0E3A">
      <w:rPr>
        <w:rStyle w:val="Nmerodepgina"/>
        <w:noProof/>
      </w:rPr>
      <w:t>15</w:t>
    </w:r>
    <w:r>
      <w:rPr>
        <w:rStyle w:val="Nmerodepgina"/>
      </w:rPr>
      <w:fldChar w:fldCharType="end"/>
    </w:r>
  </w:p>
  <w:p w14:paraId="430EAA3C" w14:textId="77777777" w:rsidR="001A374D" w:rsidRDefault="00A62760" w:rsidP="001A374D">
    <w:pPr>
      <w:tabs>
        <w:tab w:val="left" w:pos="4000"/>
      </w:tabs>
      <w:ind w:right="360"/>
      <w:rPr>
        <w:rFonts w:ascii="Book Antiqua" w:hAnsi="Book Antiqua"/>
        <w:color w:val="595959"/>
        <w:w w:val="95"/>
        <w:position w:val="1"/>
        <w:sz w:val="18"/>
      </w:rPr>
    </w:pPr>
    <w:r>
      <w:rPr>
        <w:rFonts w:ascii="Book Antiqua" w:hAnsi="Book Antiqua"/>
        <w:color w:val="595959"/>
        <w:w w:val="95"/>
        <w:position w:val="1"/>
        <w:sz w:val="18"/>
      </w:rPr>
      <w:t xml:space="preserve">   </w:t>
    </w: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t xml:space="preserve">  </w:t>
    </w:r>
  </w:p>
  <w:p w14:paraId="77B1B5AF" w14:textId="7F052BED" w:rsidR="009F7098" w:rsidRPr="00CC6BD1" w:rsidRDefault="001A374D" w:rsidP="001A374D">
    <w:pPr>
      <w:tabs>
        <w:tab w:val="left" w:pos="4000"/>
      </w:tabs>
      <w:ind w:right="-7"/>
      <w:rPr>
        <w:rFonts w:ascii="Book Antiqua" w:hAnsi="Book Antiqua"/>
        <w:color w:val="595959"/>
        <w:w w:val="95"/>
        <w:position w:val="1"/>
        <w:sz w:val="18"/>
      </w:rPr>
    </w:pPr>
    <w:r>
      <w:rPr>
        <w:rFonts w:ascii="Book Antiqua" w:hAnsi="Book Antiqua"/>
        <w:color w:val="595959"/>
        <w:w w:val="95"/>
        <w:position w:val="1"/>
        <w:sz w:val="18"/>
      </w:rPr>
      <w:tab/>
    </w:r>
    <w:r>
      <w:rPr>
        <w:rFonts w:ascii="Book Antiqua" w:hAnsi="Book Antiqua"/>
        <w:color w:val="595959"/>
        <w:w w:val="95"/>
        <w:position w:val="1"/>
        <w:sz w:val="18"/>
      </w:rPr>
      <w:tab/>
    </w:r>
    <w:r>
      <w:rPr>
        <w:rFonts w:ascii="Book Antiqua" w:hAnsi="Book Antiqua"/>
        <w:color w:val="595959"/>
        <w:w w:val="95"/>
        <w:position w:val="1"/>
        <w:sz w:val="18"/>
      </w:rPr>
      <w:tab/>
      <w:t xml:space="preserve">       </w:t>
    </w:r>
    <w:r w:rsidR="00A62760">
      <w:rPr>
        <w:color w:val="595959"/>
        <w:w w:val="95"/>
        <w:position w:val="1"/>
        <w:sz w:val="21"/>
      </w:rPr>
      <w:t>REVISA</w:t>
    </w:r>
    <w:r w:rsidR="009F7098" w:rsidRPr="00A62760">
      <w:rPr>
        <w:color w:val="595959"/>
        <w:w w:val="95"/>
        <w:position w:val="1"/>
        <w:sz w:val="21"/>
      </w:rPr>
      <w:t>. 20</w:t>
    </w:r>
    <w:r w:rsidR="004A145B">
      <w:rPr>
        <w:color w:val="595959"/>
        <w:w w:val="95"/>
        <w:position w:val="1"/>
        <w:sz w:val="21"/>
      </w:rPr>
      <w:t>20</w:t>
    </w:r>
    <w:r w:rsidR="009F7098" w:rsidRPr="00A62760">
      <w:rPr>
        <w:color w:val="595959"/>
        <w:w w:val="95"/>
        <w:position w:val="1"/>
        <w:sz w:val="21"/>
      </w:rPr>
      <w:t xml:space="preserve"> </w:t>
    </w:r>
    <w:r w:rsidR="004A145B">
      <w:rPr>
        <w:color w:val="595959"/>
        <w:w w:val="95"/>
        <w:position w:val="1"/>
        <w:sz w:val="21"/>
      </w:rPr>
      <w:t>Jan-Mar</w:t>
    </w:r>
    <w:r w:rsidR="009F7098" w:rsidRPr="00A62760">
      <w:rPr>
        <w:color w:val="595959"/>
        <w:w w:val="95"/>
        <w:position w:val="1"/>
        <w:sz w:val="21"/>
      </w:rPr>
      <w:t>;</w:t>
    </w:r>
    <w:r w:rsidR="009F7098" w:rsidRPr="00A62760">
      <w:rPr>
        <w:color w:val="595959"/>
        <w:spacing w:val="-30"/>
        <w:w w:val="95"/>
        <w:position w:val="1"/>
        <w:sz w:val="21"/>
      </w:rPr>
      <w:t xml:space="preserve"> </w:t>
    </w:r>
    <w:r w:rsidR="004A145B">
      <w:rPr>
        <w:color w:val="595959"/>
        <w:spacing w:val="-30"/>
        <w:w w:val="95"/>
        <w:position w:val="1"/>
        <w:sz w:val="21"/>
      </w:rPr>
      <w:t>9</w:t>
    </w:r>
    <w:r w:rsidR="009F7098" w:rsidRPr="00A62760">
      <w:rPr>
        <w:color w:val="595959"/>
        <w:w w:val="95"/>
        <w:position w:val="1"/>
        <w:sz w:val="21"/>
      </w:rPr>
      <w:t>(</w:t>
    </w:r>
    <w:r w:rsidR="004A145B">
      <w:rPr>
        <w:color w:val="595959"/>
        <w:w w:val="95"/>
        <w:position w:val="1"/>
        <w:sz w:val="21"/>
      </w:rPr>
      <w:t>1</w:t>
    </w:r>
    <w:r w:rsidR="009F7098" w:rsidRPr="00A62760">
      <w:rPr>
        <w:color w:val="595959"/>
        <w:w w:val="95"/>
        <w:position w:val="1"/>
        <w:sz w:val="21"/>
      </w:rPr>
      <w:t>):</w:t>
    </w:r>
    <w:r w:rsidR="005C5BB8">
      <w:rPr>
        <w:color w:val="595959"/>
        <w:spacing w:val="-29"/>
        <w:w w:val="95"/>
        <w:position w:val="1"/>
        <w:sz w:val="21"/>
      </w:rPr>
      <w:t>13</w:t>
    </w:r>
    <w:r w:rsidR="00CC6BD1">
      <w:rPr>
        <w:color w:val="595959"/>
        <w:spacing w:val="-29"/>
        <w:w w:val="95"/>
        <w:position w:val="1"/>
        <w:sz w:val="21"/>
      </w:rPr>
      <w:t>-</w:t>
    </w:r>
    <w:r w:rsidR="005C5BB8">
      <w:rPr>
        <w:color w:val="595959"/>
        <w:spacing w:val="-29"/>
        <w:w w:val="95"/>
        <w:position w:val="1"/>
        <w:sz w:val="21"/>
      </w:rPr>
      <w:t>23</w:t>
    </w:r>
  </w:p>
  <w:p w14:paraId="1950F80C" w14:textId="77777777" w:rsidR="00B004C6" w:rsidRDefault="00B004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825404399"/>
      <w:docPartObj>
        <w:docPartGallery w:val="Page Numbers (Bottom of Page)"/>
        <w:docPartUnique/>
      </w:docPartObj>
    </w:sdtPr>
    <w:sdtEndPr>
      <w:rPr>
        <w:rStyle w:val="Nmerodepgina"/>
      </w:rPr>
    </w:sdtEndPr>
    <w:sdtContent>
      <w:p w14:paraId="2AD6633B" w14:textId="3061CCAB" w:rsidR="00817D1B" w:rsidRDefault="00817D1B" w:rsidP="00817D1B">
        <w:pPr>
          <w:pStyle w:val="Rodap"/>
          <w:framePr w:wrap="none" w:vAnchor="text" w:hAnchor="page" w:x="11041" w:y="-3"/>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243</w:t>
        </w:r>
        <w:r>
          <w:rPr>
            <w:rStyle w:val="Nmerodepgina"/>
          </w:rPr>
          <w:fldChar w:fldCharType="end"/>
        </w:r>
      </w:p>
    </w:sdtContent>
  </w:sdt>
  <w:p w14:paraId="0BBD4829" w14:textId="218D9967" w:rsidR="009F7098" w:rsidRPr="00A62760" w:rsidRDefault="002F573C" w:rsidP="002F573C">
    <w:pPr>
      <w:tabs>
        <w:tab w:val="left" w:pos="4000"/>
      </w:tabs>
      <w:ind w:left="112" w:right="-574"/>
      <w:rPr>
        <w:rFonts w:ascii="Book Antiqua" w:hAnsi="Book Antiqua"/>
        <w:color w:val="595959"/>
        <w:w w:val="95"/>
        <w:position w:val="1"/>
        <w:sz w:val="18"/>
      </w:rPr>
    </w:pPr>
    <w:r w:rsidRPr="002F573C">
      <w:rPr>
        <w:color w:val="595959"/>
        <w:w w:val="95"/>
        <w:position w:val="1"/>
        <w:sz w:val="21"/>
      </w:rPr>
      <w:t>ISSN Online: 2179-098</w:t>
    </w:r>
    <w:r>
      <w:rPr>
        <w:color w:val="595959"/>
        <w:w w:val="95"/>
        <w:position w:val="1"/>
        <w:sz w:val="21"/>
      </w:rPr>
      <w:t>1</w:t>
    </w:r>
    <w:r w:rsidRPr="002F573C">
      <w:rPr>
        <w:color w:val="595959"/>
        <w:w w:val="95"/>
        <w:position w:val="1"/>
        <w:sz w:val="21"/>
      </w:rPr>
      <w:t xml:space="preserve">                      </w:t>
    </w:r>
    <w:r w:rsidR="00817D1B">
      <w:rPr>
        <w:color w:val="595959"/>
        <w:w w:val="95"/>
        <w:position w:val="1"/>
        <w:sz w:val="21"/>
      </w:rPr>
      <w:tab/>
      <w:t xml:space="preserve">                  </w:t>
    </w:r>
    <w:r w:rsidRPr="002F573C">
      <w:rPr>
        <w:color w:val="595959"/>
        <w:w w:val="95"/>
        <w:position w:val="1"/>
        <w:sz w:val="21"/>
      </w:rPr>
      <w:t>REVISA.2020 Jan-Mar; 9(1): 13-23</w:t>
    </w:r>
  </w:p>
  <w:p w14:paraId="46B43314" w14:textId="77777777" w:rsidR="009F7098" w:rsidRPr="00A62760" w:rsidRDefault="009F709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DF1BB" w14:textId="77777777" w:rsidR="005E1144" w:rsidRDefault="005E1144" w:rsidP="00657AD5">
      <w:r>
        <w:separator/>
      </w:r>
    </w:p>
  </w:footnote>
  <w:footnote w:type="continuationSeparator" w:id="0">
    <w:p w14:paraId="2338BB9E" w14:textId="77777777" w:rsidR="005E1144" w:rsidRDefault="005E1144" w:rsidP="00657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4F8A" w14:textId="026197B5" w:rsidR="00B004C6" w:rsidRDefault="00565EA6">
    <w:pPr>
      <w:rPr>
        <w:rFonts w:ascii="Book Antiqua" w:hAnsi="Book Antiqua"/>
        <w:sz w:val="21"/>
        <w:szCs w:val="21"/>
        <w:lang w:val="pt-BR"/>
      </w:rPr>
    </w:pPr>
    <w:r w:rsidRPr="00565EA6">
      <w:rPr>
        <w:rFonts w:ascii="Book Antiqua" w:hAnsi="Book Antiqua"/>
        <w:sz w:val="21"/>
        <w:szCs w:val="21"/>
        <w:lang w:val="pt-BR"/>
      </w:rPr>
      <w:t>Barros AR, Souza JN, Sobrinho AB, Morais RM, Oliveira JR, Silva ICR</w:t>
    </w:r>
  </w:p>
  <w:p w14:paraId="7505BB1D" w14:textId="77777777" w:rsidR="00565EA6" w:rsidRPr="00E34119" w:rsidRDefault="00565EA6">
    <w:pPr>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DD7"/>
    <w:multiLevelType w:val="multilevel"/>
    <w:tmpl w:val="49FCA1B0"/>
    <w:lvl w:ilvl="0">
      <w:start w:val="1"/>
      <w:numFmt w:val="decimal"/>
      <w:lvlText w:val="%1."/>
      <w:lvlJc w:val="left"/>
      <w:pPr>
        <w:ind w:left="36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1B22831"/>
    <w:multiLevelType w:val="hybridMultilevel"/>
    <w:tmpl w:val="A106E700"/>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6A52B0"/>
    <w:multiLevelType w:val="hybridMultilevel"/>
    <w:tmpl w:val="C1D209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1612EC"/>
    <w:multiLevelType w:val="hybridMultilevel"/>
    <w:tmpl w:val="90D4BB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FB634CE"/>
    <w:multiLevelType w:val="multilevel"/>
    <w:tmpl w:val="2B083DE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74D637E"/>
    <w:multiLevelType w:val="hybridMultilevel"/>
    <w:tmpl w:val="52E46D3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2B0B048A"/>
    <w:multiLevelType w:val="hybridMultilevel"/>
    <w:tmpl w:val="8E6A24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C447397"/>
    <w:multiLevelType w:val="hybridMultilevel"/>
    <w:tmpl w:val="667E48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CDB11DF"/>
    <w:multiLevelType w:val="hybridMultilevel"/>
    <w:tmpl w:val="B12693C4"/>
    <w:lvl w:ilvl="0" w:tplc="0416000F">
      <w:start w:val="1"/>
      <w:numFmt w:val="decimal"/>
      <w:lvlText w:val="%1."/>
      <w:lvlJc w:val="left"/>
      <w:pPr>
        <w:ind w:left="631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3F3392C"/>
    <w:multiLevelType w:val="hybridMultilevel"/>
    <w:tmpl w:val="09D20788"/>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0" w15:restartNumberingAfterBreak="0">
    <w:nsid w:val="3D4E2508"/>
    <w:multiLevelType w:val="hybridMultilevel"/>
    <w:tmpl w:val="D06C5906"/>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1080E4C"/>
    <w:multiLevelType w:val="hybridMultilevel"/>
    <w:tmpl w:val="459E2F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C193140"/>
    <w:multiLevelType w:val="multilevel"/>
    <w:tmpl w:val="5BDA118E"/>
    <w:lvl w:ilvl="0">
      <w:start w:val="36"/>
      <w:numFmt w:val="decimal"/>
      <w:lvlText w:val="%1"/>
      <w:lvlJc w:val="left"/>
      <w:pPr>
        <w:ind w:left="791" w:hanging="472"/>
      </w:pPr>
      <w:rPr>
        <w:rFonts w:hint="default"/>
        <w:lang w:val="pt-PT" w:eastAsia="pt-PT" w:bidi="pt-PT"/>
      </w:rPr>
    </w:lvl>
    <w:lvl w:ilvl="1">
      <w:start w:val="60"/>
      <w:numFmt w:val="decimal"/>
      <w:lvlText w:val="%1-%2"/>
      <w:lvlJc w:val="left"/>
      <w:pPr>
        <w:ind w:left="791" w:hanging="472"/>
      </w:pPr>
      <w:rPr>
        <w:rFonts w:ascii="Times New Roman" w:eastAsia="Times New Roman" w:hAnsi="Times New Roman" w:cs="Times New Roman" w:hint="default"/>
        <w:spacing w:val="-7"/>
        <w:w w:val="100"/>
        <w:sz w:val="18"/>
        <w:szCs w:val="18"/>
        <w:lang w:val="pt-PT" w:eastAsia="pt-PT" w:bidi="pt-PT"/>
      </w:rPr>
    </w:lvl>
    <w:lvl w:ilvl="2">
      <w:start w:val="1"/>
      <w:numFmt w:val="upperRoman"/>
      <w:lvlText w:val="%3."/>
      <w:lvlJc w:val="left"/>
      <w:pPr>
        <w:ind w:left="1400" w:hanging="360"/>
      </w:pPr>
      <w:rPr>
        <w:rFonts w:ascii="Arial" w:eastAsia="Arial" w:hAnsi="Arial" w:cs="Arial" w:hint="default"/>
        <w:spacing w:val="-4"/>
        <w:w w:val="100"/>
        <w:sz w:val="22"/>
        <w:szCs w:val="22"/>
        <w:lang w:val="pt-PT" w:eastAsia="pt-PT" w:bidi="pt-PT"/>
      </w:rPr>
    </w:lvl>
    <w:lvl w:ilvl="3">
      <w:start w:val="1"/>
      <w:numFmt w:val="decimal"/>
      <w:lvlText w:val="%4."/>
      <w:lvlJc w:val="left"/>
      <w:pPr>
        <w:ind w:left="1289" w:hanging="250"/>
      </w:pPr>
      <w:rPr>
        <w:rFonts w:ascii="Arial" w:eastAsia="Arial" w:hAnsi="Arial" w:cs="Arial" w:hint="default"/>
        <w:spacing w:val="0"/>
        <w:w w:val="100"/>
        <w:sz w:val="22"/>
        <w:szCs w:val="22"/>
        <w:lang w:val="pt-PT" w:eastAsia="pt-PT" w:bidi="pt-PT"/>
      </w:rPr>
    </w:lvl>
    <w:lvl w:ilvl="4">
      <w:numFmt w:val="bullet"/>
      <w:lvlText w:val="•"/>
      <w:lvlJc w:val="left"/>
      <w:pPr>
        <w:ind w:left="2612" w:hanging="250"/>
      </w:pPr>
      <w:rPr>
        <w:rFonts w:hint="default"/>
        <w:lang w:val="pt-PT" w:eastAsia="pt-PT" w:bidi="pt-PT"/>
      </w:rPr>
    </w:lvl>
    <w:lvl w:ilvl="5">
      <w:numFmt w:val="bullet"/>
      <w:lvlText w:val="•"/>
      <w:lvlJc w:val="left"/>
      <w:pPr>
        <w:ind w:left="3825" w:hanging="250"/>
      </w:pPr>
      <w:rPr>
        <w:rFonts w:hint="default"/>
        <w:lang w:val="pt-PT" w:eastAsia="pt-PT" w:bidi="pt-PT"/>
      </w:rPr>
    </w:lvl>
    <w:lvl w:ilvl="6">
      <w:numFmt w:val="bullet"/>
      <w:lvlText w:val="•"/>
      <w:lvlJc w:val="left"/>
      <w:pPr>
        <w:ind w:left="5038" w:hanging="250"/>
      </w:pPr>
      <w:rPr>
        <w:rFonts w:hint="default"/>
        <w:lang w:val="pt-PT" w:eastAsia="pt-PT" w:bidi="pt-PT"/>
      </w:rPr>
    </w:lvl>
    <w:lvl w:ilvl="7">
      <w:numFmt w:val="bullet"/>
      <w:lvlText w:val="•"/>
      <w:lvlJc w:val="left"/>
      <w:pPr>
        <w:ind w:left="6250" w:hanging="250"/>
      </w:pPr>
      <w:rPr>
        <w:rFonts w:hint="default"/>
        <w:lang w:val="pt-PT" w:eastAsia="pt-PT" w:bidi="pt-PT"/>
      </w:rPr>
    </w:lvl>
    <w:lvl w:ilvl="8">
      <w:numFmt w:val="bullet"/>
      <w:lvlText w:val="•"/>
      <w:lvlJc w:val="left"/>
      <w:pPr>
        <w:ind w:left="7463" w:hanging="250"/>
      </w:pPr>
      <w:rPr>
        <w:rFonts w:hint="default"/>
        <w:lang w:val="pt-PT" w:eastAsia="pt-PT" w:bidi="pt-PT"/>
      </w:rPr>
    </w:lvl>
  </w:abstractNum>
  <w:abstractNum w:abstractNumId="13" w15:restartNumberingAfterBreak="0">
    <w:nsid w:val="4FFB2319"/>
    <w:multiLevelType w:val="hybridMultilevel"/>
    <w:tmpl w:val="0FDCC3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02A198F"/>
    <w:multiLevelType w:val="hybridMultilevel"/>
    <w:tmpl w:val="BF3E5D16"/>
    <w:lvl w:ilvl="0" w:tplc="96C47226">
      <w:start w:val="1"/>
      <w:numFmt w:val="decimal"/>
      <w:lvlText w:val="%1."/>
      <w:lvlJc w:val="left"/>
      <w:pPr>
        <w:ind w:left="36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BE2B89"/>
    <w:multiLevelType w:val="hybridMultilevel"/>
    <w:tmpl w:val="A8508D70"/>
    <w:lvl w:ilvl="0" w:tplc="E9642318">
      <w:start w:val="21"/>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6" w15:restartNumberingAfterBreak="0">
    <w:nsid w:val="67EF0C10"/>
    <w:multiLevelType w:val="hybridMultilevel"/>
    <w:tmpl w:val="DE7CE4E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0A53DF6"/>
    <w:multiLevelType w:val="hybridMultilevel"/>
    <w:tmpl w:val="73F2937A"/>
    <w:lvl w:ilvl="0" w:tplc="04160001">
      <w:start w:val="1"/>
      <w:numFmt w:val="bullet"/>
      <w:lvlText w:val=""/>
      <w:lvlJc w:val="left"/>
      <w:pPr>
        <w:ind w:left="1800" w:hanging="360"/>
      </w:pPr>
      <w:rPr>
        <w:rFonts w:ascii="Symbol" w:hAnsi="Symbol" w:hint="default"/>
      </w:rPr>
    </w:lvl>
    <w:lvl w:ilvl="1" w:tplc="04160003">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8" w15:restartNumberingAfterBreak="0">
    <w:nsid w:val="7AFB49AE"/>
    <w:multiLevelType w:val="hybridMultilevel"/>
    <w:tmpl w:val="B17ED9E8"/>
    <w:lvl w:ilvl="0" w:tplc="222A1246">
      <w:start w:val="1"/>
      <w:numFmt w:val="decimal"/>
      <w:lvlText w:val="%1."/>
      <w:lvlJc w:val="left"/>
      <w:pPr>
        <w:ind w:left="826" w:hanging="251"/>
      </w:pPr>
      <w:rPr>
        <w:rFonts w:hint="default"/>
        <w:w w:val="100"/>
      </w:rPr>
    </w:lvl>
    <w:lvl w:ilvl="1" w:tplc="4F480EBC">
      <w:numFmt w:val="bullet"/>
      <w:lvlText w:val="•"/>
      <w:lvlJc w:val="left"/>
      <w:pPr>
        <w:ind w:left="1732" w:hanging="251"/>
      </w:pPr>
      <w:rPr>
        <w:rFonts w:hint="default"/>
      </w:rPr>
    </w:lvl>
    <w:lvl w:ilvl="2" w:tplc="AF864C86">
      <w:numFmt w:val="bullet"/>
      <w:lvlText w:val="•"/>
      <w:lvlJc w:val="left"/>
      <w:pPr>
        <w:ind w:left="2645" w:hanging="251"/>
      </w:pPr>
      <w:rPr>
        <w:rFonts w:hint="default"/>
      </w:rPr>
    </w:lvl>
    <w:lvl w:ilvl="3" w:tplc="29CE299E">
      <w:numFmt w:val="bullet"/>
      <w:lvlText w:val="•"/>
      <w:lvlJc w:val="left"/>
      <w:pPr>
        <w:ind w:left="3557" w:hanging="251"/>
      </w:pPr>
      <w:rPr>
        <w:rFonts w:hint="default"/>
      </w:rPr>
    </w:lvl>
    <w:lvl w:ilvl="4" w:tplc="E37482DA">
      <w:numFmt w:val="bullet"/>
      <w:lvlText w:val="•"/>
      <w:lvlJc w:val="left"/>
      <w:pPr>
        <w:ind w:left="4470" w:hanging="251"/>
      </w:pPr>
      <w:rPr>
        <w:rFonts w:hint="default"/>
      </w:rPr>
    </w:lvl>
    <w:lvl w:ilvl="5" w:tplc="779AE58C">
      <w:numFmt w:val="bullet"/>
      <w:lvlText w:val="•"/>
      <w:lvlJc w:val="left"/>
      <w:pPr>
        <w:ind w:left="5382" w:hanging="251"/>
      </w:pPr>
      <w:rPr>
        <w:rFonts w:hint="default"/>
      </w:rPr>
    </w:lvl>
    <w:lvl w:ilvl="6" w:tplc="C640071E">
      <w:numFmt w:val="bullet"/>
      <w:lvlText w:val="•"/>
      <w:lvlJc w:val="left"/>
      <w:pPr>
        <w:ind w:left="6295" w:hanging="251"/>
      </w:pPr>
      <w:rPr>
        <w:rFonts w:hint="default"/>
      </w:rPr>
    </w:lvl>
    <w:lvl w:ilvl="7" w:tplc="6AB88096">
      <w:numFmt w:val="bullet"/>
      <w:lvlText w:val="•"/>
      <w:lvlJc w:val="left"/>
      <w:pPr>
        <w:ind w:left="7207" w:hanging="251"/>
      </w:pPr>
      <w:rPr>
        <w:rFonts w:hint="default"/>
      </w:rPr>
    </w:lvl>
    <w:lvl w:ilvl="8" w:tplc="8048B112">
      <w:numFmt w:val="bullet"/>
      <w:lvlText w:val="•"/>
      <w:lvlJc w:val="left"/>
      <w:pPr>
        <w:ind w:left="8120" w:hanging="251"/>
      </w:pPr>
      <w:rPr>
        <w:rFonts w:hint="default"/>
      </w:rPr>
    </w:lvl>
  </w:abstractNum>
  <w:abstractNum w:abstractNumId="19" w15:restartNumberingAfterBreak="0">
    <w:nsid w:val="7B803470"/>
    <w:multiLevelType w:val="hybridMultilevel"/>
    <w:tmpl w:val="B5226C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7"/>
  </w:num>
  <w:num w:numId="5">
    <w:abstractNumId w:val="13"/>
  </w:num>
  <w:num w:numId="6">
    <w:abstractNumId w:val="18"/>
  </w:num>
  <w:num w:numId="7">
    <w:abstractNumId w:val="19"/>
  </w:num>
  <w:num w:numId="8">
    <w:abstractNumId w:val="8"/>
  </w:num>
  <w:num w:numId="9">
    <w:abstractNumId w:val="5"/>
  </w:num>
  <w:num w:numId="10">
    <w:abstractNumId w:val="3"/>
  </w:num>
  <w:num w:numId="11">
    <w:abstractNumId w:val="0"/>
  </w:num>
  <w:num w:numId="12">
    <w:abstractNumId w:val="10"/>
  </w:num>
  <w:num w:numId="13">
    <w:abstractNumId w:val="16"/>
  </w:num>
  <w:num w:numId="14">
    <w:abstractNumId w:val="17"/>
  </w:num>
  <w:num w:numId="15">
    <w:abstractNumId w:val="9"/>
  </w:num>
  <w:num w:numId="16">
    <w:abstractNumId w:val="4"/>
  </w:num>
  <w:num w:numId="17">
    <w:abstractNumId w:val="6"/>
  </w:num>
  <w:num w:numId="18">
    <w:abstractNumId w:val="11"/>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mirrorMargins/>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AD5"/>
    <w:rsid w:val="00013A49"/>
    <w:rsid w:val="00025345"/>
    <w:rsid w:val="0002758F"/>
    <w:rsid w:val="00030258"/>
    <w:rsid w:val="00034997"/>
    <w:rsid w:val="00043AA4"/>
    <w:rsid w:val="00045CE2"/>
    <w:rsid w:val="00052750"/>
    <w:rsid w:val="000534B1"/>
    <w:rsid w:val="00055291"/>
    <w:rsid w:val="000569CE"/>
    <w:rsid w:val="00064F5C"/>
    <w:rsid w:val="00073EC5"/>
    <w:rsid w:val="00075739"/>
    <w:rsid w:val="0009350E"/>
    <w:rsid w:val="000B298A"/>
    <w:rsid w:val="000B744C"/>
    <w:rsid w:val="000B761A"/>
    <w:rsid w:val="000C46E9"/>
    <w:rsid w:val="000C6FF8"/>
    <w:rsid w:val="000C79BB"/>
    <w:rsid w:val="000E0E09"/>
    <w:rsid w:val="000E689C"/>
    <w:rsid w:val="000F3F02"/>
    <w:rsid w:val="00104547"/>
    <w:rsid w:val="00120F02"/>
    <w:rsid w:val="00124A2C"/>
    <w:rsid w:val="001263EF"/>
    <w:rsid w:val="00140A36"/>
    <w:rsid w:val="00152B89"/>
    <w:rsid w:val="00165E1D"/>
    <w:rsid w:val="00171BCF"/>
    <w:rsid w:val="0017342D"/>
    <w:rsid w:val="00175FD5"/>
    <w:rsid w:val="00181853"/>
    <w:rsid w:val="0019486F"/>
    <w:rsid w:val="00194AA0"/>
    <w:rsid w:val="0019521D"/>
    <w:rsid w:val="001A374D"/>
    <w:rsid w:val="001A4F16"/>
    <w:rsid w:val="001B022A"/>
    <w:rsid w:val="001B032F"/>
    <w:rsid w:val="001B2A40"/>
    <w:rsid w:val="001C25F3"/>
    <w:rsid w:val="001C4295"/>
    <w:rsid w:val="001D10EA"/>
    <w:rsid w:val="001E427D"/>
    <w:rsid w:val="001E4BC8"/>
    <w:rsid w:val="001F7862"/>
    <w:rsid w:val="00204234"/>
    <w:rsid w:val="00205CB3"/>
    <w:rsid w:val="00207B55"/>
    <w:rsid w:val="00211027"/>
    <w:rsid w:val="00223A88"/>
    <w:rsid w:val="00234CFA"/>
    <w:rsid w:val="00252276"/>
    <w:rsid w:val="00283FDA"/>
    <w:rsid w:val="00284AD9"/>
    <w:rsid w:val="00286966"/>
    <w:rsid w:val="00290647"/>
    <w:rsid w:val="002A11A9"/>
    <w:rsid w:val="002A2BAD"/>
    <w:rsid w:val="002B2B1A"/>
    <w:rsid w:val="002C12CE"/>
    <w:rsid w:val="002C2588"/>
    <w:rsid w:val="002C4C63"/>
    <w:rsid w:val="002D239A"/>
    <w:rsid w:val="002E222A"/>
    <w:rsid w:val="002F0044"/>
    <w:rsid w:val="002F2574"/>
    <w:rsid w:val="002F4B39"/>
    <w:rsid w:val="002F573C"/>
    <w:rsid w:val="002F5AA6"/>
    <w:rsid w:val="00305DFC"/>
    <w:rsid w:val="00306B85"/>
    <w:rsid w:val="00313F24"/>
    <w:rsid w:val="00325E29"/>
    <w:rsid w:val="00340041"/>
    <w:rsid w:val="00355110"/>
    <w:rsid w:val="00357DAA"/>
    <w:rsid w:val="00374050"/>
    <w:rsid w:val="0038421F"/>
    <w:rsid w:val="0038522E"/>
    <w:rsid w:val="0039102C"/>
    <w:rsid w:val="003937D3"/>
    <w:rsid w:val="003A02F2"/>
    <w:rsid w:val="003A23F6"/>
    <w:rsid w:val="003B123E"/>
    <w:rsid w:val="003B1377"/>
    <w:rsid w:val="003B38E0"/>
    <w:rsid w:val="003B3F8D"/>
    <w:rsid w:val="003C1C4A"/>
    <w:rsid w:val="003C4035"/>
    <w:rsid w:val="003E12BC"/>
    <w:rsid w:val="003E75E3"/>
    <w:rsid w:val="003F699B"/>
    <w:rsid w:val="00411E9A"/>
    <w:rsid w:val="00422080"/>
    <w:rsid w:val="0042599E"/>
    <w:rsid w:val="00426943"/>
    <w:rsid w:val="00431412"/>
    <w:rsid w:val="00442394"/>
    <w:rsid w:val="00442E0B"/>
    <w:rsid w:val="00447547"/>
    <w:rsid w:val="004477BD"/>
    <w:rsid w:val="00450EC6"/>
    <w:rsid w:val="00451ACB"/>
    <w:rsid w:val="00452062"/>
    <w:rsid w:val="00461A8A"/>
    <w:rsid w:val="004647AF"/>
    <w:rsid w:val="0047012C"/>
    <w:rsid w:val="00475A5E"/>
    <w:rsid w:val="00486836"/>
    <w:rsid w:val="00493DC2"/>
    <w:rsid w:val="00493E88"/>
    <w:rsid w:val="004A145B"/>
    <w:rsid w:val="004A1BC9"/>
    <w:rsid w:val="004B13E2"/>
    <w:rsid w:val="004C10B0"/>
    <w:rsid w:val="004C65F2"/>
    <w:rsid w:val="004D3B92"/>
    <w:rsid w:val="004D4002"/>
    <w:rsid w:val="00526172"/>
    <w:rsid w:val="00535AB3"/>
    <w:rsid w:val="00547A40"/>
    <w:rsid w:val="005501D1"/>
    <w:rsid w:val="00550958"/>
    <w:rsid w:val="00562916"/>
    <w:rsid w:val="00565180"/>
    <w:rsid w:val="00565EA6"/>
    <w:rsid w:val="00571EF4"/>
    <w:rsid w:val="00572B96"/>
    <w:rsid w:val="00572D2C"/>
    <w:rsid w:val="00574C9A"/>
    <w:rsid w:val="0059521F"/>
    <w:rsid w:val="005960B0"/>
    <w:rsid w:val="005A0121"/>
    <w:rsid w:val="005B563C"/>
    <w:rsid w:val="005C561A"/>
    <w:rsid w:val="005C5BB8"/>
    <w:rsid w:val="005D19B6"/>
    <w:rsid w:val="005D35A2"/>
    <w:rsid w:val="005D5C29"/>
    <w:rsid w:val="005E1144"/>
    <w:rsid w:val="00603184"/>
    <w:rsid w:val="00634358"/>
    <w:rsid w:val="006362CF"/>
    <w:rsid w:val="006528BC"/>
    <w:rsid w:val="00653791"/>
    <w:rsid w:val="006543CC"/>
    <w:rsid w:val="00657AD5"/>
    <w:rsid w:val="00660017"/>
    <w:rsid w:val="00660BD6"/>
    <w:rsid w:val="00674646"/>
    <w:rsid w:val="006778C9"/>
    <w:rsid w:val="006A5324"/>
    <w:rsid w:val="006B111C"/>
    <w:rsid w:val="006B334A"/>
    <w:rsid w:val="006B50C2"/>
    <w:rsid w:val="006C06DE"/>
    <w:rsid w:val="006C183D"/>
    <w:rsid w:val="006D027D"/>
    <w:rsid w:val="006D3EF3"/>
    <w:rsid w:val="006E0C1C"/>
    <w:rsid w:val="006F6223"/>
    <w:rsid w:val="0070097E"/>
    <w:rsid w:val="0070151D"/>
    <w:rsid w:val="0070181D"/>
    <w:rsid w:val="00702B5C"/>
    <w:rsid w:val="00703B74"/>
    <w:rsid w:val="00715292"/>
    <w:rsid w:val="00715E4B"/>
    <w:rsid w:val="007301CE"/>
    <w:rsid w:val="0073467C"/>
    <w:rsid w:val="00737D3B"/>
    <w:rsid w:val="007419A5"/>
    <w:rsid w:val="00742984"/>
    <w:rsid w:val="0074457D"/>
    <w:rsid w:val="00764078"/>
    <w:rsid w:val="00764ACC"/>
    <w:rsid w:val="007753D9"/>
    <w:rsid w:val="007767C1"/>
    <w:rsid w:val="00777474"/>
    <w:rsid w:val="00783F24"/>
    <w:rsid w:val="00787BA7"/>
    <w:rsid w:val="00792741"/>
    <w:rsid w:val="007A6935"/>
    <w:rsid w:val="007B0D95"/>
    <w:rsid w:val="007B32AE"/>
    <w:rsid w:val="007B7ADB"/>
    <w:rsid w:val="007C49B3"/>
    <w:rsid w:val="007C5A87"/>
    <w:rsid w:val="007D0E3A"/>
    <w:rsid w:val="007D2E65"/>
    <w:rsid w:val="00803BD3"/>
    <w:rsid w:val="0080452F"/>
    <w:rsid w:val="008126CC"/>
    <w:rsid w:val="00814246"/>
    <w:rsid w:val="00815320"/>
    <w:rsid w:val="00817D1B"/>
    <w:rsid w:val="008251B8"/>
    <w:rsid w:val="00833184"/>
    <w:rsid w:val="008348AE"/>
    <w:rsid w:val="00840F56"/>
    <w:rsid w:val="00851126"/>
    <w:rsid w:val="00855048"/>
    <w:rsid w:val="00863AAE"/>
    <w:rsid w:val="00867729"/>
    <w:rsid w:val="008769D5"/>
    <w:rsid w:val="008821B4"/>
    <w:rsid w:val="00884165"/>
    <w:rsid w:val="00886FA3"/>
    <w:rsid w:val="0089678D"/>
    <w:rsid w:val="008976A2"/>
    <w:rsid w:val="008A101A"/>
    <w:rsid w:val="008A5E46"/>
    <w:rsid w:val="008B26FE"/>
    <w:rsid w:val="008B5483"/>
    <w:rsid w:val="008C50F2"/>
    <w:rsid w:val="008D1AFF"/>
    <w:rsid w:val="008D4589"/>
    <w:rsid w:val="008E2B74"/>
    <w:rsid w:val="008E392A"/>
    <w:rsid w:val="008F6BE0"/>
    <w:rsid w:val="009014B5"/>
    <w:rsid w:val="00911F4E"/>
    <w:rsid w:val="0091530C"/>
    <w:rsid w:val="00920C68"/>
    <w:rsid w:val="009233BC"/>
    <w:rsid w:val="00924C02"/>
    <w:rsid w:val="0093553F"/>
    <w:rsid w:val="009369EB"/>
    <w:rsid w:val="00943AD1"/>
    <w:rsid w:val="009505DA"/>
    <w:rsid w:val="009626B7"/>
    <w:rsid w:val="00962DFF"/>
    <w:rsid w:val="00967829"/>
    <w:rsid w:val="009873AE"/>
    <w:rsid w:val="00991632"/>
    <w:rsid w:val="009A0DD1"/>
    <w:rsid w:val="009A1EE7"/>
    <w:rsid w:val="009A3A4C"/>
    <w:rsid w:val="009A4AAE"/>
    <w:rsid w:val="009A4F67"/>
    <w:rsid w:val="009C079E"/>
    <w:rsid w:val="009C4726"/>
    <w:rsid w:val="009C6787"/>
    <w:rsid w:val="009D0D7E"/>
    <w:rsid w:val="009D4AED"/>
    <w:rsid w:val="009E06F2"/>
    <w:rsid w:val="009E11A7"/>
    <w:rsid w:val="009E2EF2"/>
    <w:rsid w:val="009F020C"/>
    <w:rsid w:val="009F1157"/>
    <w:rsid w:val="009F35FD"/>
    <w:rsid w:val="009F7098"/>
    <w:rsid w:val="00A010B0"/>
    <w:rsid w:val="00A012BF"/>
    <w:rsid w:val="00A033CE"/>
    <w:rsid w:val="00A10C03"/>
    <w:rsid w:val="00A27234"/>
    <w:rsid w:val="00A60EC9"/>
    <w:rsid w:val="00A62760"/>
    <w:rsid w:val="00A62A0B"/>
    <w:rsid w:val="00A62D5E"/>
    <w:rsid w:val="00A768D5"/>
    <w:rsid w:val="00A83620"/>
    <w:rsid w:val="00A9345C"/>
    <w:rsid w:val="00A965C7"/>
    <w:rsid w:val="00A96C73"/>
    <w:rsid w:val="00A97F4C"/>
    <w:rsid w:val="00AA07EC"/>
    <w:rsid w:val="00AB0CE2"/>
    <w:rsid w:val="00AB346E"/>
    <w:rsid w:val="00AB6E30"/>
    <w:rsid w:val="00AC360C"/>
    <w:rsid w:val="00AC685F"/>
    <w:rsid w:val="00AD471E"/>
    <w:rsid w:val="00AD48B8"/>
    <w:rsid w:val="00AF62CA"/>
    <w:rsid w:val="00B004C6"/>
    <w:rsid w:val="00B00EDF"/>
    <w:rsid w:val="00B058C4"/>
    <w:rsid w:val="00B13CA5"/>
    <w:rsid w:val="00B26238"/>
    <w:rsid w:val="00B321DA"/>
    <w:rsid w:val="00B341A4"/>
    <w:rsid w:val="00B42F26"/>
    <w:rsid w:val="00B53353"/>
    <w:rsid w:val="00B53C62"/>
    <w:rsid w:val="00B579FA"/>
    <w:rsid w:val="00B57A5E"/>
    <w:rsid w:val="00B728AA"/>
    <w:rsid w:val="00B836DD"/>
    <w:rsid w:val="00B83B74"/>
    <w:rsid w:val="00B84B91"/>
    <w:rsid w:val="00B87F38"/>
    <w:rsid w:val="00B943AD"/>
    <w:rsid w:val="00BA36F9"/>
    <w:rsid w:val="00BB65A8"/>
    <w:rsid w:val="00BB6632"/>
    <w:rsid w:val="00BB6B2C"/>
    <w:rsid w:val="00BC4350"/>
    <w:rsid w:val="00BD3469"/>
    <w:rsid w:val="00BD49DE"/>
    <w:rsid w:val="00BE2C39"/>
    <w:rsid w:val="00BF1EF9"/>
    <w:rsid w:val="00BF524A"/>
    <w:rsid w:val="00C0091D"/>
    <w:rsid w:val="00C0308E"/>
    <w:rsid w:val="00C04103"/>
    <w:rsid w:val="00C41C8C"/>
    <w:rsid w:val="00C43CD4"/>
    <w:rsid w:val="00C4722E"/>
    <w:rsid w:val="00C55EEE"/>
    <w:rsid w:val="00C6427B"/>
    <w:rsid w:val="00C66B1B"/>
    <w:rsid w:val="00C736EA"/>
    <w:rsid w:val="00C75187"/>
    <w:rsid w:val="00C8506F"/>
    <w:rsid w:val="00C91326"/>
    <w:rsid w:val="00C949C0"/>
    <w:rsid w:val="00CA0989"/>
    <w:rsid w:val="00CA0BC7"/>
    <w:rsid w:val="00CA631A"/>
    <w:rsid w:val="00CA7536"/>
    <w:rsid w:val="00CB02E7"/>
    <w:rsid w:val="00CB0A4E"/>
    <w:rsid w:val="00CC04C9"/>
    <w:rsid w:val="00CC15F4"/>
    <w:rsid w:val="00CC41F9"/>
    <w:rsid w:val="00CC6BD1"/>
    <w:rsid w:val="00CD1846"/>
    <w:rsid w:val="00CE270E"/>
    <w:rsid w:val="00CE2857"/>
    <w:rsid w:val="00CF2527"/>
    <w:rsid w:val="00D00F2A"/>
    <w:rsid w:val="00D15D89"/>
    <w:rsid w:val="00D274D6"/>
    <w:rsid w:val="00D331E8"/>
    <w:rsid w:val="00D34D4C"/>
    <w:rsid w:val="00D35591"/>
    <w:rsid w:val="00D53127"/>
    <w:rsid w:val="00D53B52"/>
    <w:rsid w:val="00D53DF3"/>
    <w:rsid w:val="00D53E53"/>
    <w:rsid w:val="00D66725"/>
    <w:rsid w:val="00D6741C"/>
    <w:rsid w:val="00D71285"/>
    <w:rsid w:val="00D741B7"/>
    <w:rsid w:val="00D821BD"/>
    <w:rsid w:val="00D90BD1"/>
    <w:rsid w:val="00D91E11"/>
    <w:rsid w:val="00D94DB9"/>
    <w:rsid w:val="00DA337F"/>
    <w:rsid w:val="00DA4F3E"/>
    <w:rsid w:val="00DA5CE7"/>
    <w:rsid w:val="00DB0399"/>
    <w:rsid w:val="00DB16D4"/>
    <w:rsid w:val="00DC21B9"/>
    <w:rsid w:val="00DC23BF"/>
    <w:rsid w:val="00DD60FB"/>
    <w:rsid w:val="00DD6C3A"/>
    <w:rsid w:val="00DD7483"/>
    <w:rsid w:val="00DE1F35"/>
    <w:rsid w:val="00E03DA1"/>
    <w:rsid w:val="00E060B7"/>
    <w:rsid w:val="00E15D8B"/>
    <w:rsid w:val="00E16C07"/>
    <w:rsid w:val="00E21EFE"/>
    <w:rsid w:val="00E3065B"/>
    <w:rsid w:val="00E34119"/>
    <w:rsid w:val="00E527F0"/>
    <w:rsid w:val="00E52E57"/>
    <w:rsid w:val="00E535BB"/>
    <w:rsid w:val="00E54C6C"/>
    <w:rsid w:val="00E5767A"/>
    <w:rsid w:val="00E6229D"/>
    <w:rsid w:val="00E65F78"/>
    <w:rsid w:val="00E7044A"/>
    <w:rsid w:val="00E714DB"/>
    <w:rsid w:val="00E715FB"/>
    <w:rsid w:val="00E8142C"/>
    <w:rsid w:val="00E9341B"/>
    <w:rsid w:val="00EA1332"/>
    <w:rsid w:val="00EA3F66"/>
    <w:rsid w:val="00EB5512"/>
    <w:rsid w:val="00EC4687"/>
    <w:rsid w:val="00EC5AE0"/>
    <w:rsid w:val="00ED07E9"/>
    <w:rsid w:val="00EE10C3"/>
    <w:rsid w:val="00EF0114"/>
    <w:rsid w:val="00EF4266"/>
    <w:rsid w:val="00F10885"/>
    <w:rsid w:val="00F207DB"/>
    <w:rsid w:val="00F21AEF"/>
    <w:rsid w:val="00F376CB"/>
    <w:rsid w:val="00F50F41"/>
    <w:rsid w:val="00F756A1"/>
    <w:rsid w:val="00F8194A"/>
    <w:rsid w:val="00F85BB4"/>
    <w:rsid w:val="00F86517"/>
    <w:rsid w:val="00F87855"/>
    <w:rsid w:val="00FA32C9"/>
    <w:rsid w:val="00FC6F13"/>
    <w:rsid w:val="00FE19C1"/>
    <w:rsid w:val="00FE7FAF"/>
    <w:rsid w:val="00FF619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078B5"/>
  <w14:defaultImageDpi w14:val="32767"/>
  <w15:docId w15:val="{DA4DC63D-1736-7248-AEF6-ABE4B44F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57AD5"/>
    <w:pPr>
      <w:widowControl w:val="0"/>
      <w:autoSpaceDE w:val="0"/>
      <w:autoSpaceDN w:val="0"/>
    </w:pPr>
    <w:rPr>
      <w:rFonts w:ascii="Bookman Old Style" w:eastAsia="Bookman Old Style" w:hAnsi="Bookman Old Style" w:cs="Bookman Old Style"/>
      <w:sz w:val="22"/>
      <w:szCs w:val="22"/>
      <w:lang w:val="en-US"/>
    </w:rPr>
  </w:style>
  <w:style w:type="paragraph" w:styleId="Ttulo1">
    <w:name w:val="heading 1"/>
    <w:basedOn w:val="Normal"/>
    <w:next w:val="Normal"/>
    <w:link w:val="Ttulo1Char"/>
    <w:uiPriority w:val="9"/>
    <w:qFormat/>
    <w:rsid w:val="000B761A"/>
    <w:pPr>
      <w:keepNext/>
      <w:keepLines/>
      <w:widowControl/>
      <w:autoSpaceDE/>
      <w:autoSpaceDN/>
      <w:spacing w:before="480" w:line="276" w:lineRule="auto"/>
      <w:outlineLvl w:val="0"/>
    </w:pPr>
    <w:rPr>
      <w:rFonts w:asciiTheme="majorHAnsi" w:eastAsiaTheme="majorEastAsia" w:hAnsiTheme="majorHAnsi" w:cstheme="majorBidi"/>
      <w:b/>
      <w:bCs/>
      <w:color w:val="2E74B5" w:themeColor="accent1" w:themeShade="BF"/>
      <w:sz w:val="28"/>
      <w:szCs w:val="28"/>
      <w:lang w:val="pt-BR" w:eastAsia="pt-BR"/>
    </w:rPr>
  </w:style>
  <w:style w:type="paragraph" w:styleId="Ttulo2">
    <w:name w:val="heading 2"/>
    <w:basedOn w:val="Normal"/>
    <w:next w:val="Normal"/>
    <w:link w:val="Ttulo2Char"/>
    <w:autoRedefine/>
    <w:uiPriority w:val="9"/>
    <w:qFormat/>
    <w:rsid w:val="00B943AD"/>
    <w:pPr>
      <w:keepNext/>
      <w:widowControl/>
      <w:suppressAutoHyphens/>
      <w:autoSpaceDE/>
      <w:autoSpaceDN/>
      <w:spacing w:line="360" w:lineRule="auto"/>
      <w:outlineLvl w:val="1"/>
    </w:pPr>
    <w:rPr>
      <w:rFonts w:ascii="Times New Roman" w:eastAsia="Times New Roman" w:hAnsi="Times New Roman" w:cstheme="minorBidi"/>
      <w:b/>
      <w:bCs/>
      <w:iCs/>
      <w:sz w:val="24"/>
      <w:szCs w:val="24"/>
      <w:lang w:val="x-none"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
    <w:rsid w:val="00B943AD"/>
    <w:rPr>
      <w:rFonts w:ascii="Times New Roman" w:eastAsia="Times New Roman" w:hAnsi="Times New Roman"/>
      <w:b/>
      <w:bCs/>
      <w:iCs/>
      <w:lang w:val="x-none" w:eastAsia="ar-SA"/>
    </w:rPr>
  </w:style>
  <w:style w:type="paragraph" w:styleId="Sumrio4">
    <w:name w:val="toc 4"/>
    <w:basedOn w:val="Normal"/>
    <w:next w:val="Normal"/>
    <w:autoRedefine/>
    <w:uiPriority w:val="39"/>
    <w:unhideWhenUsed/>
    <w:qFormat/>
    <w:rsid w:val="001C4295"/>
    <w:pPr>
      <w:widowControl/>
      <w:tabs>
        <w:tab w:val="left" w:leader="dot" w:pos="567"/>
      </w:tabs>
      <w:autoSpaceDE/>
      <w:autoSpaceDN/>
      <w:spacing w:line="360" w:lineRule="auto"/>
      <w:jc w:val="both"/>
    </w:pPr>
    <w:rPr>
      <w:rFonts w:ascii="Times New Roman" w:eastAsia="Calibri" w:hAnsi="Times New Roman" w:cs="Times New Roman"/>
      <w:b/>
      <w:noProof/>
      <w:sz w:val="24"/>
      <w:lang w:val="pt-BR" w:eastAsia="pt-BR"/>
    </w:rPr>
  </w:style>
  <w:style w:type="paragraph" w:styleId="Corpodetexto">
    <w:name w:val="Body Text"/>
    <w:basedOn w:val="Normal"/>
    <w:link w:val="CorpodetextoChar"/>
    <w:uiPriority w:val="1"/>
    <w:qFormat/>
    <w:rsid w:val="00657AD5"/>
    <w:rPr>
      <w:sz w:val="21"/>
      <w:szCs w:val="21"/>
    </w:rPr>
  </w:style>
  <w:style w:type="character" w:customStyle="1" w:styleId="CorpodetextoChar">
    <w:name w:val="Corpo de texto Char"/>
    <w:basedOn w:val="Fontepargpadro"/>
    <w:link w:val="Corpodetexto"/>
    <w:uiPriority w:val="1"/>
    <w:rsid w:val="00657AD5"/>
    <w:rPr>
      <w:rFonts w:ascii="Bookman Old Style" w:eastAsia="Bookman Old Style" w:hAnsi="Bookman Old Style" w:cs="Bookman Old Style"/>
      <w:sz w:val="21"/>
      <w:szCs w:val="21"/>
      <w:lang w:val="en-US"/>
    </w:rPr>
  </w:style>
  <w:style w:type="paragraph" w:styleId="Cabealho">
    <w:name w:val="header"/>
    <w:basedOn w:val="Normal"/>
    <w:link w:val="CabealhoChar"/>
    <w:uiPriority w:val="99"/>
    <w:unhideWhenUsed/>
    <w:rsid w:val="00657AD5"/>
    <w:pPr>
      <w:tabs>
        <w:tab w:val="center" w:pos="4419"/>
        <w:tab w:val="right" w:pos="8838"/>
      </w:tabs>
    </w:pPr>
  </w:style>
  <w:style w:type="character" w:customStyle="1" w:styleId="CabealhoChar">
    <w:name w:val="Cabeçalho Char"/>
    <w:basedOn w:val="Fontepargpadro"/>
    <w:link w:val="Cabealho"/>
    <w:uiPriority w:val="99"/>
    <w:rsid w:val="00657AD5"/>
    <w:rPr>
      <w:rFonts w:ascii="Bookman Old Style" w:eastAsia="Bookman Old Style" w:hAnsi="Bookman Old Style" w:cs="Bookman Old Style"/>
      <w:sz w:val="22"/>
      <w:szCs w:val="22"/>
      <w:lang w:val="en-US"/>
    </w:rPr>
  </w:style>
  <w:style w:type="paragraph" w:styleId="Rodap">
    <w:name w:val="footer"/>
    <w:basedOn w:val="Normal"/>
    <w:link w:val="RodapChar"/>
    <w:uiPriority w:val="99"/>
    <w:unhideWhenUsed/>
    <w:rsid w:val="00657AD5"/>
    <w:pPr>
      <w:tabs>
        <w:tab w:val="center" w:pos="4419"/>
        <w:tab w:val="right" w:pos="8838"/>
      </w:tabs>
    </w:pPr>
  </w:style>
  <w:style w:type="character" w:customStyle="1" w:styleId="RodapChar">
    <w:name w:val="Rodapé Char"/>
    <w:basedOn w:val="Fontepargpadro"/>
    <w:link w:val="Rodap"/>
    <w:uiPriority w:val="99"/>
    <w:rsid w:val="00657AD5"/>
    <w:rPr>
      <w:rFonts w:ascii="Bookman Old Style" w:eastAsia="Bookman Old Style" w:hAnsi="Bookman Old Style" w:cs="Bookman Old Style"/>
      <w:sz w:val="22"/>
      <w:szCs w:val="22"/>
      <w:lang w:val="en-US"/>
    </w:rPr>
  </w:style>
  <w:style w:type="character" w:styleId="Nmerodepgina">
    <w:name w:val="page number"/>
    <w:basedOn w:val="Fontepargpadro"/>
    <w:uiPriority w:val="99"/>
    <w:semiHidden/>
    <w:unhideWhenUsed/>
    <w:rsid w:val="003F699B"/>
  </w:style>
  <w:style w:type="paragraph" w:customStyle="1" w:styleId="Default">
    <w:name w:val="Default"/>
    <w:rsid w:val="00535AB3"/>
    <w:pPr>
      <w:autoSpaceDE w:val="0"/>
      <w:autoSpaceDN w:val="0"/>
      <w:adjustRightInd w:val="0"/>
    </w:pPr>
    <w:rPr>
      <w:rFonts w:ascii="Arial" w:eastAsia="Times New Roman" w:hAnsi="Arial" w:cs="Arial"/>
      <w:color w:val="000000"/>
      <w:lang w:eastAsia="pt-BR"/>
    </w:rPr>
  </w:style>
  <w:style w:type="character" w:customStyle="1" w:styleId="A0">
    <w:name w:val="A0"/>
    <w:uiPriority w:val="99"/>
    <w:rsid w:val="00535AB3"/>
    <w:rPr>
      <w:rFonts w:cs="Garamond"/>
      <w:color w:val="000000"/>
      <w:sz w:val="20"/>
      <w:szCs w:val="20"/>
    </w:rPr>
  </w:style>
  <w:style w:type="character" w:styleId="Forte">
    <w:name w:val="Strong"/>
    <w:qFormat/>
    <w:rsid w:val="00660017"/>
    <w:rPr>
      <w:b/>
      <w:bCs/>
    </w:rPr>
  </w:style>
  <w:style w:type="paragraph" w:styleId="PargrafodaLista">
    <w:name w:val="List Paragraph"/>
    <w:basedOn w:val="Normal"/>
    <w:uiPriority w:val="34"/>
    <w:qFormat/>
    <w:rsid w:val="00660017"/>
    <w:pPr>
      <w:widowControl/>
      <w:autoSpaceDE/>
      <w:autoSpaceDN/>
      <w:spacing w:after="200" w:line="276" w:lineRule="auto"/>
      <w:ind w:left="720"/>
      <w:contextualSpacing/>
    </w:pPr>
    <w:rPr>
      <w:rFonts w:asciiTheme="minorHAnsi" w:eastAsiaTheme="minorEastAsia" w:hAnsiTheme="minorHAnsi" w:cstheme="minorBidi"/>
      <w:lang w:val="pt-BR" w:eastAsia="pt-BR"/>
    </w:rPr>
  </w:style>
  <w:style w:type="character" w:styleId="Hyperlink">
    <w:name w:val="Hyperlink"/>
    <w:basedOn w:val="Fontepargpadro"/>
    <w:uiPriority w:val="99"/>
    <w:unhideWhenUsed/>
    <w:rsid w:val="00CD1846"/>
    <w:rPr>
      <w:color w:val="0563C1" w:themeColor="hyperlink"/>
      <w:u w:val="single"/>
    </w:rPr>
  </w:style>
  <w:style w:type="character" w:styleId="HiperlinkVisitado">
    <w:name w:val="FollowedHyperlink"/>
    <w:basedOn w:val="Fontepargpadro"/>
    <w:uiPriority w:val="99"/>
    <w:semiHidden/>
    <w:unhideWhenUsed/>
    <w:rsid w:val="00152B89"/>
    <w:rPr>
      <w:color w:val="954F72" w:themeColor="followedHyperlink"/>
      <w:u w:val="single"/>
    </w:rPr>
  </w:style>
  <w:style w:type="character" w:styleId="Refdecomentrio">
    <w:name w:val="annotation reference"/>
    <w:basedOn w:val="Fontepargpadro"/>
    <w:uiPriority w:val="99"/>
    <w:semiHidden/>
    <w:unhideWhenUsed/>
    <w:rsid w:val="00355110"/>
    <w:rPr>
      <w:sz w:val="18"/>
      <w:szCs w:val="18"/>
    </w:rPr>
  </w:style>
  <w:style w:type="paragraph" w:styleId="Textodecomentrio">
    <w:name w:val="annotation text"/>
    <w:basedOn w:val="Normal"/>
    <w:link w:val="TextodecomentrioChar"/>
    <w:uiPriority w:val="99"/>
    <w:semiHidden/>
    <w:unhideWhenUsed/>
    <w:rsid w:val="00355110"/>
    <w:rPr>
      <w:sz w:val="24"/>
      <w:szCs w:val="24"/>
    </w:rPr>
  </w:style>
  <w:style w:type="character" w:customStyle="1" w:styleId="TextodecomentrioChar">
    <w:name w:val="Texto de comentário Char"/>
    <w:basedOn w:val="Fontepargpadro"/>
    <w:link w:val="Textodecomentrio"/>
    <w:uiPriority w:val="99"/>
    <w:semiHidden/>
    <w:rsid w:val="00355110"/>
    <w:rPr>
      <w:rFonts w:ascii="Bookman Old Style" w:eastAsia="Bookman Old Style" w:hAnsi="Bookman Old Style" w:cs="Bookman Old Style"/>
      <w:lang w:val="en-US"/>
    </w:rPr>
  </w:style>
  <w:style w:type="paragraph" w:styleId="Assuntodocomentrio">
    <w:name w:val="annotation subject"/>
    <w:basedOn w:val="Textodecomentrio"/>
    <w:next w:val="Textodecomentrio"/>
    <w:link w:val="AssuntodocomentrioChar"/>
    <w:uiPriority w:val="99"/>
    <w:semiHidden/>
    <w:unhideWhenUsed/>
    <w:rsid w:val="00355110"/>
    <w:rPr>
      <w:b/>
      <w:bCs/>
      <w:sz w:val="20"/>
      <w:szCs w:val="20"/>
    </w:rPr>
  </w:style>
  <w:style w:type="character" w:customStyle="1" w:styleId="AssuntodocomentrioChar">
    <w:name w:val="Assunto do comentário Char"/>
    <w:basedOn w:val="TextodecomentrioChar"/>
    <w:link w:val="Assuntodocomentrio"/>
    <w:uiPriority w:val="99"/>
    <w:semiHidden/>
    <w:rsid w:val="00355110"/>
    <w:rPr>
      <w:rFonts w:ascii="Bookman Old Style" w:eastAsia="Bookman Old Style" w:hAnsi="Bookman Old Style" w:cs="Bookman Old Style"/>
      <w:b/>
      <w:bCs/>
      <w:sz w:val="20"/>
      <w:szCs w:val="20"/>
      <w:lang w:val="en-US"/>
    </w:rPr>
  </w:style>
  <w:style w:type="paragraph" w:styleId="Textodebalo">
    <w:name w:val="Balloon Text"/>
    <w:basedOn w:val="Normal"/>
    <w:link w:val="TextodebaloChar"/>
    <w:uiPriority w:val="99"/>
    <w:semiHidden/>
    <w:unhideWhenUsed/>
    <w:rsid w:val="00355110"/>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355110"/>
    <w:rPr>
      <w:rFonts w:ascii="Times New Roman" w:eastAsia="Bookman Old Style" w:hAnsi="Times New Roman" w:cs="Times New Roman"/>
      <w:sz w:val="18"/>
      <w:szCs w:val="18"/>
      <w:lang w:val="en-US"/>
    </w:rPr>
  </w:style>
  <w:style w:type="paragraph" w:styleId="SemEspaamento">
    <w:name w:val="No Spacing"/>
    <w:uiPriority w:val="1"/>
    <w:qFormat/>
    <w:rsid w:val="00A10C03"/>
    <w:pPr>
      <w:spacing w:before="120" w:after="120" w:line="360" w:lineRule="auto"/>
      <w:ind w:left="708" w:firstLine="709"/>
      <w:jc w:val="both"/>
    </w:pPr>
    <w:rPr>
      <w:rFonts w:ascii="Arial" w:eastAsia="Calibri" w:hAnsi="Arial" w:cs="Times New Roman"/>
      <w:szCs w:val="22"/>
    </w:rPr>
  </w:style>
  <w:style w:type="character" w:customStyle="1" w:styleId="apple-converted-space">
    <w:name w:val="apple-converted-space"/>
    <w:rsid w:val="0038421F"/>
  </w:style>
  <w:style w:type="paragraph" w:customStyle="1" w:styleId="Standard">
    <w:name w:val="Standard"/>
    <w:rsid w:val="00340041"/>
    <w:pPr>
      <w:suppressAutoHyphens/>
      <w:autoSpaceDN w:val="0"/>
      <w:textAlignment w:val="baseline"/>
    </w:pPr>
    <w:rPr>
      <w:rFonts w:ascii="Arial" w:eastAsia="Times New Roman" w:hAnsi="Arial" w:cs="Arial"/>
      <w:kern w:val="3"/>
      <w:lang w:eastAsia="zh-CN"/>
    </w:rPr>
  </w:style>
  <w:style w:type="paragraph" w:customStyle="1" w:styleId="Estilo1">
    <w:name w:val="Estilo1"/>
    <w:basedOn w:val="Normal"/>
    <w:link w:val="Estilo1Char"/>
    <w:autoRedefine/>
    <w:qFormat/>
    <w:rsid w:val="00340041"/>
    <w:pPr>
      <w:widowControl/>
      <w:autoSpaceDE/>
      <w:autoSpaceDN/>
      <w:spacing w:line="360" w:lineRule="auto"/>
      <w:ind w:firstLine="709"/>
      <w:contextualSpacing/>
      <w:jc w:val="both"/>
    </w:pPr>
    <w:rPr>
      <w:rFonts w:ascii="Arial" w:eastAsia="Times New Roman" w:hAnsi="Arial" w:cs="Arial"/>
      <w:sz w:val="24"/>
      <w:szCs w:val="24"/>
      <w:lang w:val="pt-BR" w:eastAsia="pt-BR"/>
    </w:rPr>
  </w:style>
  <w:style w:type="character" w:customStyle="1" w:styleId="Estilo1Char">
    <w:name w:val="Estilo1 Char"/>
    <w:link w:val="Estilo1"/>
    <w:rsid w:val="00340041"/>
    <w:rPr>
      <w:rFonts w:ascii="Arial" w:eastAsia="Times New Roman" w:hAnsi="Arial" w:cs="Arial"/>
      <w:lang w:eastAsia="pt-BR"/>
    </w:rPr>
  </w:style>
  <w:style w:type="paragraph" w:styleId="TextosemFormatao">
    <w:name w:val="Plain Text"/>
    <w:basedOn w:val="Normal"/>
    <w:link w:val="TextosemFormataoChar"/>
    <w:rsid w:val="002F5AA6"/>
    <w:pPr>
      <w:widowControl/>
      <w:suppressAutoHyphens/>
      <w:autoSpaceDE/>
      <w:textAlignment w:val="baseline"/>
    </w:pPr>
    <w:rPr>
      <w:rFonts w:ascii="Courier New" w:eastAsia="Times New Roman" w:hAnsi="Courier New" w:cs="Courier New"/>
      <w:kern w:val="3"/>
      <w:sz w:val="20"/>
      <w:szCs w:val="24"/>
      <w:lang w:val="hr-HR" w:eastAsia="zh-CN"/>
    </w:rPr>
  </w:style>
  <w:style w:type="character" w:customStyle="1" w:styleId="TextosemFormataoChar">
    <w:name w:val="Texto sem Formatação Char"/>
    <w:basedOn w:val="Fontepargpadro"/>
    <w:link w:val="TextosemFormatao"/>
    <w:rsid w:val="002F5AA6"/>
    <w:rPr>
      <w:rFonts w:ascii="Courier New" w:eastAsia="Times New Roman" w:hAnsi="Courier New" w:cs="Courier New"/>
      <w:kern w:val="3"/>
      <w:sz w:val="20"/>
      <w:lang w:val="hr-HR" w:eastAsia="zh-CN"/>
    </w:rPr>
  </w:style>
  <w:style w:type="table" w:styleId="Tabelacomgrade">
    <w:name w:val="Table Grid"/>
    <w:basedOn w:val="Tabelanormal"/>
    <w:uiPriority w:val="39"/>
    <w:rsid w:val="002F5A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uiPriority w:val="20"/>
    <w:qFormat/>
    <w:rsid w:val="0073467C"/>
    <w:rPr>
      <w:i/>
      <w:iCs/>
    </w:rPr>
  </w:style>
  <w:style w:type="paragraph" w:customStyle="1" w:styleId="Normal1">
    <w:name w:val="Normal1"/>
    <w:rsid w:val="0073467C"/>
    <w:pPr>
      <w:suppressAutoHyphens/>
      <w:autoSpaceDE w:val="0"/>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rsid w:val="000B761A"/>
    <w:rPr>
      <w:rFonts w:asciiTheme="majorHAnsi" w:eastAsiaTheme="majorEastAsia" w:hAnsiTheme="majorHAnsi" w:cstheme="majorBidi"/>
      <w:b/>
      <w:bCs/>
      <w:color w:val="2E74B5" w:themeColor="accent1" w:themeShade="BF"/>
      <w:sz w:val="28"/>
      <w:szCs w:val="28"/>
      <w:lang w:eastAsia="pt-BR"/>
    </w:rPr>
  </w:style>
  <w:style w:type="paragraph" w:styleId="NormalWeb">
    <w:name w:val="Normal (Web)"/>
    <w:basedOn w:val="Normal"/>
    <w:uiPriority w:val="99"/>
    <w:unhideWhenUsed/>
    <w:rsid w:val="000B761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12">
    <w:name w:val="A12"/>
    <w:uiPriority w:val="99"/>
    <w:rsid w:val="000B761A"/>
    <w:rPr>
      <w:rFonts w:cs="Optima LT"/>
      <w:color w:val="000000"/>
      <w:sz w:val="16"/>
      <w:szCs w:val="16"/>
    </w:rPr>
  </w:style>
  <w:style w:type="character" w:customStyle="1" w:styleId="A3">
    <w:name w:val="A3"/>
    <w:uiPriority w:val="99"/>
    <w:rsid w:val="000B761A"/>
    <w:rPr>
      <w:rFonts w:cs="Cambria"/>
      <w:color w:val="000000"/>
      <w:sz w:val="20"/>
      <w:szCs w:val="20"/>
    </w:rPr>
  </w:style>
  <w:style w:type="paragraph" w:customStyle="1" w:styleId="Pa3">
    <w:name w:val="Pa3"/>
    <w:basedOn w:val="Normal"/>
    <w:next w:val="Normal"/>
    <w:uiPriority w:val="99"/>
    <w:rsid w:val="000B761A"/>
    <w:pPr>
      <w:widowControl/>
      <w:adjustRightInd w:val="0"/>
      <w:spacing w:line="161" w:lineRule="atLeast"/>
    </w:pPr>
    <w:rPr>
      <w:rFonts w:ascii="Cambria" w:eastAsiaTheme="minorEastAsia" w:hAnsi="Cambria" w:cstheme="minorBidi"/>
      <w:sz w:val="24"/>
      <w:szCs w:val="24"/>
      <w:lang w:val="pt-BR" w:eastAsia="pt-BR"/>
    </w:rPr>
  </w:style>
  <w:style w:type="character" w:customStyle="1" w:styleId="A4">
    <w:name w:val="A4"/>
    <w:uiPriority w:val="99"/>
    <w:rsid w:val="000B761A"/>
    <w:rPr>
      <w:rFonts w:cs="Cambria"/>
      <w:color w:val="000000"/>
      <w:sz w:val="11"/>
      <w:szCs w:val="11"/>
    </w:rPr>
  </w:style>
  <w:style w:type="table" w:customStyle="1" w:styleId="TableNormal1">
    <w:name w:val="Table Normal1"/>
    <w:uiPriority w:val="2"/>
    <w:semiHidden/>
    <w:unhideWhenUsed/>
    <w:qFormat/>
    <w:rsid w:val="009D0D7E"/>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0D7E"/>
    <w:pPr>
      <w:spacing w:before="4" w:line="230" w:lineRule="exact"/>
      <w:ind w:left="112"/>
      <w:jc w:val="center"/>
    </w:pPr>
    <w:rPr>
      <w:rFonts w:ascii="Times New Roman" w:eastAsia="Times New Roman" w:hAnsi="Times New Roman" w:cs="Times New Roman"/>
    </w:rPr>
  </w:style>
  <w:style w:type="character" w:styleId="MenoPendente">
    <w:name w:val="Unresolved Mention"/>
    <w:basedOn w:val="Fontepargpadro"/>
    <w:uiPriority w:val="99"/>
    <w:semiHidden/>
    <w:unhideWhenUsed/>
    <w:rsid w:val="00A012BF"/>
    <w:rPr>
      <w:color w:val="605E5C"/>
      <w:shd w:val="clear" w:color="auto" w:fill="E1DFDD"/>
    </w:rPr>
  </w:style>
  <w:style w:type="paragraph" w:styleId="Textodenotaderodap">
    <w:name w:val="footnote text"/>
    <w:basedOn w:val="Normal"/>
    <w:link w:val="TextodenotaderodapChar"/>
    <w:uiPriority w:val="99"/>
    <w:unhideWhenUsed/>
    <w:rsid w:val="00911F4E"/>
    <w:pPr>
      <w:widowControl/>
      <w:autoSpaceDE/>
      <w:autoSpaceDN/>
    </w:pPr>
    <w:rPr>
      <w:rFonts w:asciiTheme="minorHAnsi" w:eastAsiaTheme="minorEastAsia" w:hAnsiTheme="minorHAnsi" w:cs="Times New Roman"/>
      <w:sz w:val="20"/>
      <w:szCs w:val="20"/>
      <w:lang w:val="pt-BR" w:eastAsia="pt-BR"/>
    </w:rPr>
  </w:style>
  <w:style w:type="character" w:customStyle="1" w:styleId="TextodenotaderodapChar">
    <w:name w:val="Texto de nota de rodapé Char"/>
    <w:basedOn w:val="Fontepargpadro"/>
    <w:link w:val="Textodenotaderodap"/>
    <w:uiPriority w:val="99"/>
    <w:rsid w:val="00911F4E"/>
    <w:rPr>
      <w:rFonts w:eastAsiaTheme="minorEastAsia" w:cs="Times New Roman"/>
      <w:sz w:val="20"/>
      <w:szCs w:val="20"/>
      <w:lang w:eastAsia="pt-BR"/>
    </w:rPr>
  </w:style>
  <w:style w:type="table" w:customStyle="1" w:styleId="Tabelacomgrade1">
    <w:name w:val="Tabela com grade1"/>
    <w:basedOn w:val="Tabelanormal"/>
    <w:next w:val="Tabelacomgrade"/>
    <w:uiPriority w:val="39"/>
    <w:rsid w:val="005C5BB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C5BB8"/>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1727">
      <w:bodyDiv w:val="1"/>
      <w:marLeft w:val="0"/>
      <w:marRight w:val="0"/>
      <w:marTop w:val="0"/>
      <w:marBottom w:val="0"/>
      <w:divBdr>
        <w:top w:val="none" w:sz="0" w:space="0" w:color="auto"/>
        <w:left w:val="none" w:sz="0" w:space="0" w:color="auto"/>
        <w:bottom w:val="none" w:sz="0" w:space="0" w:color="auto"/>
        <w:right w:val="none" w:sz="0" w:space="0" w:color="auto"/>
      </w:divBdr>
    </w:div>
    <w:div w:id="44524013">
      <w:bodyDiv w:val="1"/>
      <w:marLeft w:val="0"/>
      <w:marRight w:val="0"/>
      <w:marTop w:val="0"/>
      <w:marBottom w:val="0"/>
      <w:divBdr>
        <w:top w:val="none" w:sz="0" w:space="0" w:color="auto"/>
        <w:left w:val="none" w:sz="0" w:space="0" w:color="auto"/>
        <w:bottom w:val="none" w:sz="0" w:space="0" w:color="auto"/>
        <w:right w:val="none" w:sz="0" w:space="0" w:color="auto"/>
      </w:divBdr>
    </w:div>
    <w:div w:id="49042256">
      <w:bodyDiv w:val="1"/>
      <w:marLeft w:val="0"/>
      <w:marRight w:val="0"/>
      <w:marTop w:val="0"/>
      <w:marBottom w:val="0"/>
      <w:divBdr>
        <w:top w:val="none" w:sz="0" w:space="0" w:color="auto"/>
        <w:left w:val="none" w:sz="0" w:space="0" w:color="auto"/>
        <w:bottom w:val="none" w:sz="0" w:space="0" w:color="auto"/>
        <w:right w:val="none" w:sz="0" w:space="0" w:color="auto"/>
      </w:divBdr>
    </w:div>
    <w:div w:id="55933487">
      <w:bodyDiv w:val="1"/>
      <w:marLeft w:val="0"/>
      <w:marRight w:val="0"/>
      <w:marTop w:val="0"/>
      <w:marBottom w:val="0"/>
      <w:divBdr>
        <w:top w:val="none" w:sz="0" w:space="0" w:color="auto"/>
        <w:left w:val="none" w:sz="0" w:space="0" w:color="auto"/>
        <w:bottom w:val="none" w:sz="0" w:space="0" w:color="auto"/>
        <w:right w:val="none" w:sz="0" w:space="0" w:color="auto"/>
      </w:divBdr>
    </w:div>
    <w:div w:id="81612210">
      <w:bodyDiv w:val="1"/>
      <w:marLeft w:val="0"/>
      <w:marRight w:val="0"/>
      <w:marTop w:val="0"/>
      <w:marBottom w:val="0"/>
      <w:divBdr>
        <w:top w:val="none" w:sz="0" w:space="0" w:color="auto"/>
        <w:left w:val="none" w:sz="0" w:space="0" w:color="auto"/>
        <w:bottom w:val="none" w:sz="0" w:space="0" w:color="auto"/>
        <w:right w:val="none" w:sz="0" w:space="0" w:color="auto"/>
      </w:divBdr>
    </w:div>
    <w:div w:id="85467141">
      <w:bodyDiv w:val="1"/>
      <w:marLeft w:val="0"/>
      <w:marRight w:val="0"/>
      <w:marTop w:val="0"/>
      <w:marBottom w:val="0"/>
      <w:divBdr>
        <w:top w:val="none" w:sz="0" w:space="0" w:color="auto"/>
        <w:left w:val="none" w:sz="0" w:space="0" w:color="auto"/>
        <w:bottom w:val="none" w:sz="0" w:space="0" w:color="auto"/>
        <w:right w:val="none" w:sz="0" w:space="0" w:color="auto"/>
      </w:divBdr>
      <w:divsChild>
        <w:div w:id="29426635">
          <w:marLeft w:val="0"/>
          <w:marRight w:val="0"/>
          <w:marTop w:val="0"/>
          <w:marBottom w:val="0"/>
          <w:divBdr>
            <w:top w:val="none" w:sz="0" w:space="0" w:color="auto"/>
            <w:left w:val="none" w:sz="0" w:space="0" w:color="auto"/>
            <w:bottom w:val="none" w:sz="0" w:space="0" w:color="auto"/>
            <w:right w:val="none" w:sz="0" w:space="0" w:color="auto"/>
          </w:divBdr>
        </w:div>
        <w:div w:id="503590014">
          <w:marLeft w:val="0"/>
          <w:marRight w:val="0"/>
          <w:marTop w:val="0"/>
          <w:marBottom w:val="0"/>
          <w:divBdr>
            <w:top w:val="none" w:sz="0" w:space="0" w:color="auto"/>
            <w:left w:val="none" w:sz="0" w:space="0" w:color="auto"/>
            <w:bottom w:val="none" w:sz="0" w:space="0" w:color="auto"/>
            <w:right w:val="none" w:sz="0" w:space="0" w:color="auto"/>
          </w:divBdr>
        </w:div>
        <w:div w:id="2099519934">
          <w:marLeft w:val="0"/>
          <w:marRight w:val="0"/>
          <w:marTop w:val="0"/>
          <w:marBottom w:val="0"/>
          <w:divBdr>
            <w:top w:val="none" w:sz="0" w:space="0" w:color="auto"/>
            <w:left w:val="none" w:sz="0" w:space="0" w:color="auto"/>
            <w:bottom w:val="none" w:sz="0" w:space="0" w:color="auto"/>
            <w:right w:val="none" w:sz="0" w:space="0" w:color="auto"/>
          </w:divBdr>
        </w:div>
        <w:div w:id="2130464847">
          <w:marLeft w:val="0"/>
          <w:marRight w:val="0"/>
          <w:marTop w:val="0"/>
          <w:marBottom w:val="0"/>
          <w:divBdr>
            <w:top w:val="none" w:sz="0" w:space="0" w:color="auto"/>
            <w:left w:val="none" w:sz="0" w:space="0" w:color="auto"/>
            <w:bottom w:val="none" w:sz="0" w:space="0" w:color="auto"/>
            <w:right w:val="none" w:sz="0" w:space="0" w:color="auto"/>
          </w:divBdr>
        </w:div>
        <w:div w:id="16856762">
          <w:marLeft w:val="0"/>
          <w:marRight w:val="0"/>
          <w:marTop w:val="0"/>
          <w:marBottom w:val="0"/>
          <w:divBdr>
            <w:top w:val="none" w:sz="0" w:space="0" w:color="auto"/>
            <w:left w:val="none" w:sz="0" w:space="0" w:color="auto"/>
            <w:bottom w:val="none" w:sz="0" w:space="0" w:color="auto"/>
            <w:right w:val="none" w:sz="0" w:space="0" w:color="auto"/>
          </w:divBdr>
        </w:div>
        <w:div w:id="531571738">
          <w:marLeft w:val="0"/>
          <w:marRight w:val="0"/>
          <w:marTop w:val="0"/>
          <w:marBottom w:val="0"/>
          <w:divBdr>
            <w:top w:val="none" w:sz="0" w:space="0" w:color="auto"/>
            <w:left w:val="none" w:sz="0" w:space="0" w:color="auto"/>
            <w:bottom w:val="none" w:sz="0" w:space="0" w:color="auto"/>
            <w:right w:val="none" w:sz="0" w:space="0" w:color="auto"/>
          </w:divBdr>
        </w:div>
        <w:div w:id="502667454">
          <w:marLeft w:val="0"/>
          <w:marRight w:val="0"/>
          <w:marTop w:val="0"/>
          <w:marBottom w:val="0"/>
          <w:divBdr>
            <w:top w:val="none" w:sz="0" w:space="0" w:color="auto"/>
            <w:left w:val="none" w:sz="0" w:space="0" w:color="auto"/>
            <w:bottom w:val="none" w:sz="0" w:space="0" w:color="auto"/>
            <w:right w:val="none" w:sz="0" w:space="0" w:color="auto"/>
          </w:divBdr>
        </w:div>
        <w:div w:id="859199711">
          <w:marLeft w:val="0"/>
          <w:marRight w:val="0"/>
          <w:marTop w:val="0"/>
          <w:marBottom w:val="0"/>
          <w:divBdr>
            <w:top w:val="none" w:sz="0" w:space="0" w:color="auto"/>
            <w:left w:val="none" w:sz="0" w:space="0" w:color="auto"/>
            <w:bottom w:val="none" w:sz="0" w:space="0" w:color="auto"/>
            <w:right w:val="none" w:sz="0" w:space="0" w:color="auto"/>
          </w:divBdr>
        </w:div>
        <w:div w:id="1982495898">
          <w:marLeft w:val="0"/>
          <w:marRight w:val="0"/>
          <w:marTop w:val="0"/>
          <w:marBottom w:val="0"/>
          <w:divBdr>
            <w:top w:val="none" w:sz="0" w:space="0" w:color="auto"/>
            <w:left w:val="none" w:sz="0" w:space="0" w:color="auto"/>
            <w:bottom w:val="none" w:sz="0" w:space="0" w:color="auto"/>
            <w:right w:val="none" w:sz="0" w:space="0" w:color="auto"/>
          </w:divBdr>
        </w:div>
        <w:div w:id="1258560691">
          <w:marLeft w:val="0"/>
          <w:marRight w:val="0"/>
          <w:marTop w:val="0"/>
          <w:marBottom w:val="0"/>
          <w:divBdr>
            <w:top w:val="none" w:sz="0" w:space="0" w:color="auto"/>
            <w:left w:val="none" w:sz="0" w:space="0" w:color="auto"/>
            <w:bottom w:val="none" w:sz="0" w:space="0" w:color="auto"/>
            <w:right w:val="none" w:sz="0" w:space="0" w:color="auto"/>
          </w:divBdr>
        </w:div>
      </w:divsChild>
    </w:div>
    <w:div w:id="92674950">
      <w:bodyDiv w:val="1"/>
      <w:marLeft w:val="0"/>
      <w:marRight w:val="0"/>
      <w:marTop w:val="0"/>
      <w:marBottom w:val="0"/>
      <w:divBdr>
        <w:top w:val="none" w:sz="0" w:space="0" w:color="auto"/>
        <w:left w:val="none" w:sz="0" w:space="0" w:color="auto"/>
        <w:bottom w:val="none" w:sz="0" w:space="0" w:color="auto"/>
        <w:right w:val="none" w:sz="0" w:space="0" w:color="auto"/>
      </w:divBdr>
    </w:div>
    <w:div w:id="152380924">
      <w:bodyDiv w:val="1"/>
      <w:marLeft w:val="0"/>
      <w:marRight w:val="0"/>
      <w:marTop w:val="0"/>
      <w:marBottom w:val="0"/>
      <w:divBdr>
        <w:top w:val="none" w:sz="0" w:space="0" w:color="auto"/>
        <w:left w:val="none" w:sz="0" w:space="0" w:color="auto"/>
        <w:bottom w:val="none" w:sz="0" w:space="0" w:color="auto"/>
        <w:right w:val="none" w:sz="0" w:space="0" w:color="auto"/>
      </w:divBdr>
    </w:div>
    <w:div w:id="175577209">
      <w:bodyDiv w:val="1"/>
      <w:marLeft w:val="0"/>
      <w:marRight w:val="0"/>
      <w:marTop w:val="0"/>
      <w:marBottom w:val="0"/>
      <w:divBdr>
        <w:top w:val="none" w:sz="0" w:space="0" w:color="auto"/>
        <w:left w:val="none" w:sz="0" w:space="0" w:color="auto"/>
        <w:bottom w:val="none" w:sz="0" w:space="0" w:color="auto"/>
        <w:right w:val="none" w:sz="0" w:space="0" w:color="auto"/>
      </w:divBdr>
    </w:div>
    <w:div w:id="223570754">
      <w:bodyDiv w:val="1"/>
      <w:marLeft w:val="0"/>
      <w:marRight w:val="0"/>
      <w:marTop w:val="0"/>
      <w:marBottom w:val="0"/>
      <w:divBdr>
        <w:top w:val="none" w:sz="0" w:space="0" w:color="auto"/>
        <w:left w:val="none" w:sz="0" w:space="0" w:color="auto"/>
        <w:bottom w:val="none" w:sz="0" w:space="0" w:color="auto"/>
        <w:right w:val="none" w:sz="0" w:space="0" w:color="auto"/>
      </w:divBdr>
    </w:div>
    <w:div w:id="266698401">
      <w:bodyDiv w:val="1"/>
      <w:marLeft w:val="0"/>
      <w:marRight w:val="0"/>
      <w:marTop w:val="0"/>
      <w:marBottom w:val="0"/>
      <w:divBdr>
        <w:top w:val="none" w:sz="0" w:space="0" w:color="auto"/>
        <w:left w:val="none" w:sz="0" w:space="0" w:color="auto"/>
        <w:bottom w:val="none" w:sz="0" w:space="0" w:color="auto"/>
        <w:right w:val="none" w:sz="0" w:space="0" w:color="auto"/>
      </w:divBdr>
    </w:div>
    <w:div w:id="324480871">
      <w:bodyDiv w:val="1"/>
      <w:marLeft w:val="0"/>
      <w:marRight w:val="0"/>
      <w:marTop w:val="0"/>
      <w:marBottom w:val="0"/>
      <w:divBdr>
        <w:top w:val="none" w:sz="0" w:space="0" w:color="auto"/>
        <w:left w:val="none" w:sz="0" w:space="0" w:color="auto"/>
        <w:bottom w:val="none" w:sz="0" w:space="0" w:color="auto"/>
        <w:right w:val="none" w:sz="0" w:space="0" w:color="auto"/>
      </w:divBdr>
    </w:div>
    <w:div w:id="344555496">
      <w:bodyDiv w:val="1"/>
      <w:marLeft w:val="0"/>
      <w:marRight w:val="0"/>
      <w:marTop w:val="0"/>
      <w:marBottom w:val="0"/>
      <w:divBdr>
        <w:top w:val="none" w:sz="0" w:space="0" w:color="auto"/>
        <w:left w:val="none" w:sz="0" w:space="0" w:color="auto"/>
        <w:bottom w:val="none" w:sz="0" w:space="0" w:color="auto"/>
        <w:right w:val="none" w:sz="0" w:space="0" w:color="auto"/>
      </w:divBdr>
    </w:div>
    <w:div w:id="399376916">
      <w:bodyDiv w:val="1"/>
      <w:marLeft w:val="0"/>
      <w:marRight w:val="0"/>
      <w:marTop w:val="0"/>
      <w:marBottom w:val="0"/>
      <w:divBdr>
        <w:top w:val="none" w:sz="0" w:space="0" w:color="auto"/>
        <w:left w:val="none" w:sz="0" w:space="0" w:color="auto"/>
        <w:bottom w:val="none" w:sz="0" w:space="0" w:color="auto"/>
        <w:right w:val="none" w:sz="0" w:space="0" w:color="auto"/>
      </w:divBdr>
    </w:div>
    <w:div w:id="435978000">
      <w:bodyDiv w:val="1"/>
      <w:marLeft w:val="0"/>
      <w:marRight w:val="0"/>
      <w:marTop w:val="0"/>
      <w:marBottom w:val="0"/>
      <w:divBdr>
        <w:top w:val="none" w:sz="0" w:space="0" w:color="auto"/>
        <w:left w:val="none" w:sz="0" w:space="0" w:color="auto"/>
        <w:bottom w:val="none" w:sz="0" w:space="0" w:color="auto"/>
        <w:right w:val="none" w:sz="0" w:space="0" w:color="auto"/>
      </w:divBdr>
    </w:div>
    <w:div w:id="447359129">
      <w:bodyDiv w:val="1"/>
      <w:marLeft w:val="0"/>
      <w:marRight w:val="0"/>
      <w:marTop w:val="0"/>
      <w:marBottom w:val="0"/>
      <w:divBdr>
        <w:top w:val="none" w:sz="0" w:space="0" w:color="auto"/>
        <w:left w:val="none" w:sz="0" w:space="0" w:color="auto"/>
        <w:bottom w:val="none" w:sz="0" w:space="0" w:color="auto"/>
        <w:right w:val="none" w:sz="0" w:space="0" w:color="auto"/>
      </w:divBdr>
    </w:div>
    <w:div w:id="518465885">
      <w:bodyDiv w:val="1"/>
      <w:marLeft w:val="0"/>
      <w:marRight w:val="0"/>
      <w:marTop w:val="0"/>
      <w:marBottom w:val="0"/>
      <w:divBdr>
        <w:top w:val="none" w:sz="0" w:space="0" w:color="auto"/>
        <w:left w:val="none" w:sz="0" w:space="0" w:color="auto"/>
        <w:bottom w:val="none" w:sz="0" w:space="0" w:color="auto"/>
        <w:right w:val="none" w:sz="0" w:space="0" w:color="auto"/>
      </w:divBdr>
    </w:div>
    <w:div w:id="534972315">
      <w:bodyDiv w:val="1"/>
      <w:marLeft w:val="0"/>
      <w:marRight w:val="0"/>
      <w:marTop w:val="0"/>
      <w:marBottom w:val="0"/>
      <w:divBdr>
        <w:top w:val="none" w:sz="0" w:space="0" w:color="auto"/>
        <w:left w:val="none" w:sz="0" w:space="0" w:color="auto"/>
        <w:bottom w:val="none" w:sz="0" w:space="0" w:color="auto"/>
        <w:right w:val="none" w:sz="0" w:space="0" w:color="auto"/>
      </w:divBdr>
    </w:div>
    <w:div w:id="662660961">
      <w:bodyDiv w:val="1"/>
      <w:marLeft w:val="0"/>
      <w:marRight w:val="0"/>
      <w:marTop w:val="0"/>
      <w:marBottom w:val="0"/>
      <w:divBdr>
        <w:top w:val="none" w:sz="0" w:space="0" w:color="auto"/>
        <w:left w:val="none" w:sz="0" w:space="0" w:color="auto"/>
        <w:bottom w:val="none" w:sz="0" w:space="0" w:color="auto"/>
        <w:right w:val="none" w:sz="0" w:space="0" w:color="auto"/>
      </w:divBdr>
    </w:div>
    <w:div w:id="698971998">
      <w:bodyDiv w:val="1"/>
      <w:marLeft w:val="0"/>
      <w:marRight w:val="0"/>
      <w:marTop w:val="0"/>
      <w:marBottom w:val="0"/>
      <w:divBdr>
        <w:top w:val="none" w:sz="0" w:space="0" w:color="auto"/>
        <w:left w:val="none" w:sz="0" w:space="0" w:color="auto"/>
        <w:bottom w:val="none" w:sz="0" w:space="0" w:color="auto"/>
        <w:right w:val="none" w:sz="0" w:space="0" w:color="auto"/>
      </w:divBdr>
    </w:div>
    <w:div w:id="734400513">
      <w:bodyDiv w:val="1"/>
      <w:marLeft w:val="0"/>
      <w:marRight w:val="0"/>
      <w:marTop w:val="0"/>
      <w:marBottom w:val="0"/>
      <w:divBdr>
        <w:top w:val="none" w:sz="0" w:space="0" w:color="auto"/>
        <w:left w:val="none" w:sz="0" w:space="0" w:color="auto"/>
        <w:bottom w:val="none" w:sz="0" w:space="0" w:color="auto"/>
        <w:right w:val="none" w:sz="0" w:space="0" w:color="auto"/>
      </w:divBdr>
    </w:div>
    <w:div w:id="759838078">
      <w:bodyDiv w:val="1"/>
      <w:marLeft w:val="0"/>
      <w:marRight w:val="0"/>
      <w:marTop w:val="0"/>
      <w:marBottom w:val="0"/>
      <w:divBdr>
        <w:top w:val="none" w:sz="0" w:space="0" w:color="auto"/>
        <w:left w:val="none" w:sz="0" w:space="0" w:color="auto"/>
        <w:bottom w:val="none" w:sz="0" w:space="0" w:color="auto"/>
        <w:right w:val="none" w:sz="0" w:space="0" w:color="auto"/>
      </w:divBdr>
      <w:divsChild>
        <w:div w:id="1164006568">
          <w:marLeft w:val="0"/>
          <w:marRight w:val="0"/>
          <w:marTop w:val="0"/>
          <w:marBottom w:val="0"/>
          <w:divBdr>
            <w:top w:val="none" w:sz="0" w:space="0" w:color="auto"/>
            <w:left w:val="none" w:sz="0" w:space="0" w:color="auto"/>
            <w:bottom w:val="none" w:sz="0" w:space="0" w:color="auto"/>
            <w:right w:val="none" w:sz="0" w:space="0" w:color="auto"/>
          </w:divBdr>
        </w:div>
        <w:div w:id="1444350841">
          <w:marLeft w:val="0"/>
          <w:marRight w:val="0"/>
          <w:marTop w:val="0"/>
          <w:marBottom w:val="0"/>
          <w:divBdr>
            <w:top w:val="none" w:sz="0" w:space="0" w:color="auto"/>
            <w:left w:val="none" w:sz="0" w:space="0" w:color="auto"/>
            <w:bottom w:val="none" w:sz="0" w:space="0" w:color="auto"/>
            <w:right w:val="none" w:sz="0" w:space="0" w:color="auto"/>
          </w:divBdr>
        </w:div>
        <w:div w:id="752824782">
          <w:marLeft w:val="0"/>
          <w:marRight w:val="0"/>
          <w:marTop w:val="0"/>
          <w:marBottom w:val="0"/>
          <w:divBdr>
            <w:top w:val="none" w:sz="0" w:space="0" w:color="auto"/>
            <w:left w:val="none" w:sz="0" w:space="0" w:color="auto"/>
            <w:bottom w:val="none" w:sz="0" w:space="0" w:color="auto"/>
            <w:right w:val="none" w:sz="0" w:space="0" w:color="auto"/>
          </w:divBdr>
        </w:div>
        <w:div w:id="1396313524">
          <w:marLeft w:val="0"/>
          <w:marRight w:val="0"/>
          <w:marTop w:val="0"/>
          <w:marBottom w:val="0"/>
          <w:divBdr>
            <w:top w:val="none" w:sz="0" w:space="0" w:color="auto"/>
            <w:left w:val="none" w:sz="0" w:space="0" w:color="auto"/>
            <w:bottom w:val="none" w:sz="0" w:space="0" w:color="auto"/>
            <w:right w:val="none" w:sz="0" w:space="0" w:color="auto"/>
          </w:divBdr>
        </w:div>
        <w:div w:id="895550432">
          <w:marLeft w:val="0"/>
          <w:marRight w:val="0"/>
          <w:marTop w:val="0"/>
          <w:marBottom w:val="0"/>
          <w:divBdr>
            <w:top w:val="none" w:sz="0" w:space="0" w:color="auto"/>
            <w:left w:val="none" w:sz="0" w:space="0" w:color="auto"/>
            <w:bottom w:val="none" w:sz="0" w:space="0" w:color="auto"/>
            <w:right w:val="none" w:sz="0" w:space="0" w:color="auto"/>
          </w:divBdr>
        </w:div>
        <w:div w:id="804858966">
          <w:marLeft w:val="0"/>
          <w:marRight w:val="0"/>
          <w:marTop w:val="0"/>
          <w:marBottom w:val="0"/>
          <w:divBdr>
            <w:top w:val="none" w:sz="0" w:space="0" w:color="auto"/>
            <w:left w:val="none" w:sz="0" w:space="0" w:color="auto"/>
            <w:bottom w:val="none" w:sz="0" w:space="0" w:color="auto"/>
            <w:right w:val="none" w:sz="0" w:space="0" w:color="auto"/>
          </w:divBdr>
        </w:div>
        <w:div w:id="1976178844">
          <w:marLeft w:val="0"/>
          <w:marRight w:val="0"/>
          <w:marTop w:val="0"/>
          <w:marBottom w:val="0"/>
          <w:divBdr>
            <w:top w:val="none" w:sz="0" w:space="0" w:color="auto"/>
            <w:left w:val="none" w:sz="0" w:space="0" w:color="auto"/>
            <w:bottom w:val="none" w:sz="0" w:space="0" w:color="auto"/>
            <w:right w:val="none" w:sz="0" w:space="0" w:color="auto"/>
          </w:divBdr>
        </w:div>
        <w:div w:id="757097758">
          <w:marLeft w:val="0"/>
          <w:marRight w:val="0"/>
          <w:marTop w:val="0"/>
          <w:marBottom w:val="0"/>
          <w:divBdr>
            <w:top w:val="none" w:sz="0" w:space="0" w:color="auto"/>
            <w:left w:val="none" w:sz="0" w:space="0" w:color="auto"/>
            <w:bottom w:val="none" w:sz="0" w:space="0" w:color="auto"/>
            <w:right w:val="none" w:sz="0" w:space="0" w:color="auto"/>
          </w:divBdr>
        </w:div>
        <w:div w:id="1504781012">
          <w:marLeft w:val="0"/>
          <w:marRight w:val="0"/>
          <w:marTop w:val="0"/>
          <w:marBottom w:val="0"/>
          <w:divBdr>
            <w:top w:val="none" w:sz="0" w:space="0" w:color="auto"/>
            <w:left w:val="none" w:sz="0" w:space="0" w:color="auto"/>
            <w:bottom w:val="none" w:sz="0" w:space="0" w:color="auto"/>
            <w:right w:val="none" w:sz="0" w:space="0" w:color="auto"/>
          </w:divBdr>
        </w:div>
        <w:div w:id="784690235">
          <w:marLeft w:val="0"/>
          <w:marRight w:val="0"/>
          <w:marTop w:val="0"/>
          <w:marBottom w:val="0"/>
          <w:divBdr>
            <w:top w:val="none" w:sz="0" w:space="0" w:color="auto"/>
            <w:left w:val="none" w:sz="0" w:space="0" w:color="auto"/>
            <w:bottom w:val="none" w:sz="0" w:space="0" w:color="auto"/>
            <w:right w:val="none" w:sz="0" w:space="0" w:color="auto"/>
          </w:divBdr>
        </w:div>
      </w:divsChild>
    </w:div>
    <w:div w:id="819077462">
      <w:bodyDiv w:val="1"/>
      <w:marLeft w:val="0"/>
      <w:marRight w:val="0"/>
      <w:marTop w:val="0"/>
      <w:marBottom w:val="0"/>
      <w:divBdr>
        <w:top w:val="none" w:sz="0" w:space="0" w:color="auto"/>
        <w:left w:val="none" w:sz="0" w:space="0" w:color="auto"/>
        <w:bottom w:val="none" w:sz="0" w:space="0" w:color="auto"/>
        <w:right w:val="none" w:sz="0" w:space="0" w:color="auto"/>
      </w:divBdr>
    </w:div>
    <w:div w:id="844242905">
      <w:bodyDiv w:val="1"/>
      <w:marLeft w:val="0"/>
      <w:marRight w:val="0"/>
      <w:marTop w:val="0"/>
      <w:marBottom w:val="0"/>
      <w:divBdr>
        <w:top w:val="none" w:sz="0" w:space="0" w:color="auto"/>
        <w:left w:val="none" w:sz="0" w:space="0" w:color="auto"/>
        <w:bottom w:val="none" w:sz="0" w:space="0" w:color="auto"/>
        <w:right w:val="none" w:sz="0" w:space="0" w:color="auto"/>
      </w:divBdr>
    </w:div>
    <w:div w:id="859317026">
      <w:bodyDiv w:val="1"/>
      <w:marLeft w:val="0"/>
      <w:marRight w:val="0"/>
      <w:marTop w:val="0"/>
      <w:marBottom w:val="0"/>
      <w:divBdr>
        <w:top w:val="none" w:sz="0" w:space="0" w:color="auto"/>
        <w:left w:val="none" w:sz="0" w:space="0" w:color="auto"/>
        <w:bottom w:val="none" w:sz="0" w:space="0" w:color="auto"/>
        <w:right w:val="none" w:sz="0" w:space="0" w:color="auto"/>
      </w:divBdr>
    </w:div>
    <w:div w:id="863858266">
      <w:bodyDiv w:val="1"/>
      <w:marLeft w:val="0"/>
      <w:marRight w:val="0"/>
      <w:marTop w:val="0"/>
      <w:marBottom w:val="0"/>
      <w:divBdr>
        <w:top w:val="none" w:sz="0" w:space="0" w:color="auto"/>
        <w:left w:val="none" w:sz="0" w:space="0" w:color="auto"/>
        <w:bottom w:val="none" w:sz="0" w:space="0" w:color="auto"/>
        <w:right w:val="none" w:sz="0" w:space="0" w:color="auto"/>
      </w:divBdr>
    </w:div>
    <w:div w:id="871650664">
      <w:bodyDiv w:val="1"/>
      <w:marLeft w:val="0"/>
      <w:marRight w:val="0"/>
      <w:marTop w:val="0"/>
      <w:marBottom w:val="0"/>
      <w:divBdr>
        <w:top w:val="none" w:sz="0" w:space="0" w:color="auto"/>
        <w:left w:val="none" w:sz="0" w:space="0" w:color="auto"/>
        <w:bottom w:val="none" w:sz="0" w:space="0" w:color="auto"/>
        <w:right w:val="none" w:sz="0" w:space="0" w:color="auto"/>
      </w:divBdr>
    </w:div>
    <w:div w:id="956831347">
      <w:bodyDiv w:val="1"/>
      <w:marLeft w:val="0"/>
      <w:marRight w:val="0"/>
      <w:marTop w:val="0"/>
      <w:marBottom w:val="0"/>
      <w:divBdr>
        <w:top w:val="none" w:sz="0" w:space="0" w:color="auto"/>
        <w:left w:val="none" w:sz="0" w:space="0" w:color="auto"/>
        <w:bottom w:val="none" w:sz="0" w:space="0" w:color="auto"/>
        <w:right w:val="none" w:sz="0" w:space="0" w:color="auto"/>
      </w:divBdr>
    </w:div>
    <w:div w:id="989141518">
      <w:bodyDiv w:val="1"/>
      <w:marLeft w:val="0"/>
      <w:marRight w:val="0"/>
      <w:marTop w:val="0"/>
      <w:marBottom w:val="0"/>
      <w:divBdr>
        <w:top w:val="none" w:sz="0" w:space="0" w:color="auto"/>
        <w:left w:val="none" w:sz="0" w:space="0" w:color="auto"/>
        <w:bottom w:val="none" w:sz="0" w:space="0" w:color="auto"/>
        <w:right w:val="none" w:sz="0" w:space="0" w:color="auto"/>
      </w:divBdr>
    </w:div>
    <w:div w:id="992412378">
      <w:bodyDiv w:val="1"/>
      <w:marLeft w:val="0"/>
      <w:marRight w:val="0"/>
      <w:marTop w:val="0"/>
      <w:marBottom w:val="0"/>
      <w:divBdr>
        <w:top w:val="none" w:sz="0" w:space="0" w:color="auto"/>
        <w:left w:val="none" w:sz="0" w:space="0" w:color="auto"/>
        <w:bottom w:val="none" w:sz="0" w:space="0" w:color="auto"/>
        <w:right w:val="none" w:sz="0" w:space="0" w:color="auto"/>
      </w:divBdr>
    </w:div>
    <w:div w:id="1011641533">
      <w:bodyDiv w:val="1"/>
      <w:marLeft w:val="0"/>
      <w:marRight w:val="0"/>
      <w:marTop w:val="0"/>
      <w:marBottom w:val="0"/>
      <w:divBdr>
        <w:top w:val="none" w:sz="0" w:space="0" w:color="auto"/>
        <w:left w:val="none" w:sz="0" w:space="0" w:color="auto"/>
        <w:bottom w:val="none" w:sz="0" w:space="0" w:color="auto"/>
        <w:right w:val="none" w:sz="0" w:space="0" w:color="auto"/>
      </w:divBdr>
    </w:div>
    <w:div w:id="1101561370">
      <w:bodyDiv w:val="1"/>
      <w:marLeft w:val="0"/>
      <w:marRight w:val="0"/>
      <w:marTop w:val="0"/>
      <w:marBottom w:val="0"/>
      <w:divBdr>
        <w:top w:val="none" w:sz="0" w:space="0" w:color="auto"/>
        <w:left w:val="none" w:sz="0" w:space="0" w:color="auto"/>
        <w:bottom w:val="none" w:sz="0" w:space="0" w:color="auto"/>
        <w:right w:val="none" w:sz="0" w:space="0" w:color="auto"/>
      </w:divBdr>
    </w:div>
    <w:div w:id="1173102271">
      <w:bodyDiv w:val="1"/>
      <w:marLeft w:val="0"/>
      <w:marRight w:val="0"/>
      <w:marTop w:val="0"/>
      <w:marBottom w:val="0"/>
      <w:divBdr>
        <w:top w:val="none" w:sz="0" w:space="0" w:color="auto"/>
        <w:left w:val="none" w:sz="0" w:space="0" w:color="auto"/>
        <w:bottom w:val="none" w:sz="0" w:space="0" w:color="auto"/>
        <w:right w:val="none" w:sz="0" w:space="0" w:color="auto"/>
      </w:divBdr>
    </w:div>
    <w:div w:id="1183326310">
      <w:bodyDiv w:val="1"/>
      <w:marLeft w:val="0"/>
      <w:marRight w:val="0"/>
      <w:marTop w:val="0"/>
      <w:marBottom w:val="0"/>
      <w:divBdr>
        <w:top w:val="none" w:sz="0" w:space="0" w:color="auto"/>
        <w:left w:val="none" w:sz="0" w:space="0" w:color="auto"/>
        <w:bottom w:val="none" w:sz="0" w:space="0" w:color="auto"/>
        <w:right w:val="none" w:sz="0" w:space="0" w:color="auto"/>
      </w:divBdr>
    </w:div>
    <w:div w:id="1195532953">
      <w:bodyDiv w:val="1"/>
      <w:marLeft w:val="0"/>
      <w:marRight w:val="0"/>
      <w:marTop w:val="0"/>
      <w:marBottom w:val="0"/>
      <w:divBdr>
        <w:top w:val="none" w:sz="0" w:space="0" w:color="auto"/>
        <w:left w:val="none" w:sz="0" w:space="0" w:color="auto"/>
        <w:bottom w:val="none" w:sz="0" w:space="0" w:color="auto"/>
        <w:right w:val="none" w:sz="0" w:space="0" w:color="auto"/>
      </w:divBdr>
    </w:div>
    <w:div w:id="1216967865">
      <w:bodyDiv w:val="1"/>
      <w:marLeft w:val="0"/>
      <w:marRight w:val="0"/>
      <w:marTop w:val="0"/>
      <w:marBottom w:val="0"/>
      <w:divBdr>
        <w:top w:val="none" w:sz="0" w:space="0" w:color="auto"/>
        <w:left w:val="none" w:sz="0" w:space="0" w:color="auto"/>
        <w:bottom w:val="none" w:sz="0" w:space="0" w:color="auto"/>
        <w:right w:val="none" w:sz="0" w:space="0" w:color="auto"/>
      </w:divBdr>
    </w:div>
    <w:div w:id="1307125469">
      <w:bodyDiv w:val="1"/>
      <w:marLeft w:val="0"/>
      <w:marRight w:val="0"/>
      <w:marTop w:val="0"/>
      <w:marBottom w:val="0"/>
      <w:divBdr>
        <w:top w:val="none" w:sz="0" w:space="0" w:color="auto"/>
        <w:left w:val="none" w:sz="0" w:space="0" w:color="auto"/>
        <w:bottom w:val="none" w:sz="0" w:space="0" w:color="auto"/>
        <w:right w:val="none" w:sz="0" w:space="0" w:color="auto"/>
      </w:divBdr>
    </w:div>
    <w:div w:id="1374381003">
      <w:bodyDiv w:val="1"/>
      <w:marLeft w:val="0"/>
      <w:marRight w:val="0"/>
      <w:marTop w:val="0"/>
      <w:marBottom w:val="0"/>
      <w:divBdr>
        <w:top w:val="none" w:sz="0" w:space="0" w:color="auto"/>
        <w:left w:val="none" w:sz="0" w:space="0" w:color="auto"/>
        <w:bottom w:val="none" w:sz="0" w:space="0" w:color="auto"/>
        <w:right w:val="none" w:sz="0" w:space="0" w:color="auto"/>
      </w:divBdr>
    </w:div>
    <w:div w:id="1409155538">
      <w:bodyDiv w:val="1"/>
      <w:marLeft w:val="0"/>
      <w:marRight w:val="0"/>
      <w:marTop w:val="0"/>
      <w:marBottom w:val="0"/>
      <w:divBdr>
        <w:top w:val="none" w:sz="0" w:space="0" w:color="auto"/>
        <w:left w:val="none" w:sz="0" w:space="0" w:color="auto"/>
        <w:bottom w:val="none" w:sz="0" w:space="0" w:color="auto"/>
        <w:right w:val="none" w:sz="0" w:space="0" w:color="auto"/>
      </w:divBdr>
    </w:div>
    <w:div w:id="1433434632">
      <w:bodyDiv w:val="1"/>
      <w:marLeft w:val="0"/>
      <w:marRight w:val="0"/>
      <w:marTop w:val="0"/>
      <w:marBottom w:val="0"/>
      <w:divBdr>
        <w:top w:val="none" w:sz="0" w:space="0" w:color="auto"/>
        <w:left w:val="none" w:sz="0" w:space="0" w:color="auto"/>
        <w:bottom w:val="none" w:sz="0" w:space="0" w:color="auto"/>
        <w:right w:val="none" w:sz="0" w:space="0" w:color="auto"/>
      </w:divBdr>
    </w:div>
    <w:div w:id="1462384634">
      <w:bodyDiv w:val="1"/>
      <w:marLeft w:val="0"/>
      <w:marRight w:val="0"/>
      <w:marTop w:val="0"/>
      <w:marBottom w:val="0"/>
      <w:divBdr>
        <w:top w:val="none" w:sz="0" w:space="0" w:color="auto"/>
        <w:left w:val="none" w:sz="0" w:space="0" w:color="auto"/>
        <w:bottom w:val="none" w:sz="0" w:space="0" w:color="auto"/>
        <w:right w:val="none" w:sz="0" w:space="0" w:color="auto"/>
      </w:divBdr>
    </w:div>
    <w:div w:id="1480607911">
      <w:bodyDiv w:val="1"/>
      <w:marLeft w:val="0"/>
      <w:marRight w:val="0"/>
      <w:marTop w:val="0"/>
      <w:marBottom w:val="0"/>
      <w:divBdr>
        <w:top w:val="none" w:sz="0" w:space="0" w:color="auto"/>
        <w:left w:val="none" w:sz="0" w:space="0" w:color="auto"/>
        <w:bottom w:val="none" w:sz="0" w:space="0" w:color="auto"/>
        <w:right w:val="none" w:sz="0" w:space="0" w:color="auto"/>
      </w:divBdr>
    </w:div>
    <w:div w:id="1622036212">
      <w:bodyDiv w:val="1"/>
      <w:marLeft w:val="0"/>
      <w:marRight w:val="0"/>
      <w:marTop w:val="0"/>
      <w:marBottom w:val="0"/>
      <w:divBdr>
        <w:top w:val="none" w:sz="0" w:space="0" w:color="auto"/>
        <w:left w:val="none" w:sz="0" w:space="0" w:color="auto"/>
        <w:bottom w:val="none" w:sz="0" w:space="0" w:color="auto"/>
        <w:right w:val="none" w:sz="0" w:space="0" w:color="auto"/>
      </w:divBdr>
    </w:div>
    <w:div w:id="1707101412">
      <w:bodyDiv w:val="1"/>
      <w:marLeft w:val="0"/>
      <w:marRight w:val="0"/>
      <w:marTop w:val="0"/>
      <w:marBottom w:val="0"/>
      <w:divBdr>
        <w:top w:val="none" w:sz="0" w:space="0" w:color="auto"/>
        <w:left w:val="none" w:sz="0" w:space="0" w:color="auto"/>
        <w:bottom w:val="none" w:sz="0" w:space="0" w:color="auto"/>
        <w:right w:val="none" w:sz="0" w:space="0" w:color="auto"/>
      </w:divBdr>
    </w:div>
    <w:div w:id="1735859151">
      <w:bodyDiv w:val="1"/>
      <w:marLeft w:val="0"/>
      <w:marRight w:val="0"/>
      <w:marTop w:val="0"/>
      <w:marBottom w:val="0"/>
      <w:divBdr>
        <w:top w:val="none" w:sz="0" w:space="0" w:color="auto"/>
        <w:left w:val="none" w:sz="0" w:space="0" w:color="auto"/>
        <w:bottom w:val="none" w:sz="0" w:space="0" w:color="auto"/>
        <w:right w:val="none" w:sz="0" w:space="0" w:color="auto"/>
      </w:divBdr>
    </w:div>
    <w:div w:id="1784300632">
      <w:bodyDiv w:val="1"/>
      <w:marLeft w:val="0"/>
      <w:marRight w:val="0"/>
      <w:marTop w:val="0"/>
      <w:marBottom w:val="0"/>
      <w:divBdr>
        <w:top w:val="none" w:sz="0" w:space="0" w:color="auto"/>
        <w:left w:val="none" w:sz="0" w:space="0" w:color="auto"/>
        <w:bottom w:val="none" w:sz="0" w:space="0" w:color="auto"/>
        <w:right w:val="none" w:sz="0" w:space="0" w:color="auto"/>
      </w:divBdr>
    </w:div>
    <w:div w:id="1794130104">
      <w:bodyDiv w:val="1"/>
      <w:marLeft w:val="0"/>
      <w:marRight w:val="0"/>
      <w:marTop w:val="0"/>
      <w:marBottom w:val="0"/>
      <w:divBdr>
        <w:top w:val="none" w:sz="0" w:space="0" w:color="auto"/>
        <w:left w:val="none" w:sz="0" w:space="0" w:color="auto"/>
        <w:bottom w:val="none" w:sz="0" w:space="0" w:color="auto"/>
        <w:right w:val="none" w:sz="0" w:space="0" w:color="auto"/>
      </w:divBdr>
    </w:div>
    <w:div w:id="1815485502">
      <w:bodyDiv w:val="1"/>
      <w:marLeft w:val="0"/>
      <w:marRight w:val="0"/>
      <w:marTop w:val="0"/>
      <w:marBottom w:val="0"/>
      <w:divBdr>
        <w:top w:val="none" w:sz="0" w:space="0" w:color="auto"/>
        <w:left w:val="none" w:sz="0" w:space="0" w:color="auto"/>
        <w:bottom w:val="none" w:sz="0" w:space="0" w:color="auto"/>
        <w:right w:val="none" w:sz="0" w:space="0" w:color="auto"/>
      </w:divBdr>
      <w:divsChild>
        <w:div w:id="493298029">
          <w:marLeft w:val="0"/>
          <w:marRight w:val="0"/>
          <w:marTop w:val="0"/>
          <w:marBottom w:val="0"/>
          <w:divBdr>
            <w:top w:val="none" w:sz="0" w:space="0" w:color="auto"/>
            <w:left w:val="none" w:sz="0" w:space="0" w:color="auto"/>
            <w:bottom w:val="none" w:sz="0" w:space="0" w:color="auto"/>
            <w:right w:val="none" w:sz="0" w:space="0" w:color="auto"/>
          </w:divBdr>
        </w:div>
        <w:div w:id="1713261868">
          <w:marLeft w:val="0"/>
          <w:marRight w:val="0"/>
          <w:marTop w:val="0"/>
          <w:marBottom w:val="0"/>
          <w:divBdr>
            <w:top w:val="none" w:sz="0" w:space="0" w:color="auto"/>
            <w:left w:val="none" w:sz="0" w:space="0" w:color="auto"/>
            <w:bottom w:val="none" w:sz="0" w:space="0" w:color="auto"/>
            <w:right w:val="none" w:sz="0" w:space="0" w:color="auto"/>
          </w:divBdr>
        </w:div>
        <w:div w:id="920333275">
          <w:marLeft w:val="0"/>
          <w:marRight w:val="0"/>
          <w:marTop w:val="0"/>
          <w:marBottom w:val="0"/>
          <w:divBdr>
            <w:top w:val="none" w:sz="0" w:space="0" w:color="auto"/>
            <w:left w:val="none" w:sz="0" w:space="0" w:color="auto"/>
            <w:bottom w:val="none" w:sz="0" w:space="0" w:color="auto"/>
            <w:right w:val="none" w:sz="0" w:space="0" w:color="auto"/>
          </w:divBdr>
        </w:div>
        <w:div w:id="2010861592">
          <w:marLeft w:val="0"/>
          <w:marRight w:val="0"/>
          <w:marTop w:val="0"/>
          <w:marBottom w:val="0"/>
          <w:divBdr>
            <w:top w:val="none" w:sz="0" w:space="0" w:color="auto"/>
            <w:left w:val="none" w:sz="0" w:space="0" w:color="auto"/>
            <w:bottom w:val="none" w:sz="0" w:space="0" w:color="auto"/>
            <w:right w:val="none" w:sz="0" w:space="0" w:color="auto"/>
          </w:divBdr>
        </w:div>
        <w:div w:id="1313754728">
          <w:marLeft w:val="0"/>
          <w:marRight w:val="0"/>
          <w:marTop w:val="0"/>
          <w:marBottom w:val="0"/>
          <w:divBdr>
            <w:top w:val="none" w:sz="0" w:space="0" w:color="auto"/>
            <w:left w:val="none" w:sz="0" w:space="0" w:color="auto"/>
            <w:bottom w:val="none" w:sz="0" w:space="0" w:color="auto"/>
            <w:right w:val="none" w:sz="0" w:space="0" w:color="auto"/>
          </w:divBdr>
        </w:div>
        <w:div w:id="325742862">
          <w:marLeft w:val="0"/>
          <w:marRight w:val="0"/>
          <w:marTop w:val="0"/>
          <w:marBottom w:val="0"/>
          <w:divBdr>
            <w:top w:val="none" w:sz="0" w:space="0" w:color="auto"/>
            <w:left w:val="none" w:sz="0" w:space="0" w:color="auto"/>
            <w:bottom w:val="none" w:sz="0" w:space="0" w:color="auto"/>
            <w:right w:val="none" w:sz="0" w:space="0" w:color="auto"/>
          </w:divBdr>
        </w:div>
        <w:div w:id="1169831105">
          <w:marLeft w:val="0"/>
          <w:marRight w:val="0"/>
          <w:marTop w:val="0"/>
          <w:marBottom w:val="0"/>
          <w:divBdr>
            <w:top w:val="none" w:sz="0" w:space="0" w:color="auto"/>
            <w:left w:val="none" w:sz="0" w:space="0" w:color="auto"/>
            <w:bottom w:val="none" w:sz="0" w:space="0" w:color="auto"/>
            <w:right w:val="none" w:sz="0" w:space="0" w:color="auto"/>
          </w:divBdr>
        </w:div>
        <w:div w:id="1777291675">
          <w:marLeft w:val="0"/>
          <w:marRight w:val="0"/>
          <w:marTop w:val="0"/>
          <w:marBottom w:val="0"/>
          <w:divBdr>
            <w:top w:val="none" w:sz="0" w:space="0" w:color="auto"/>
            <w:left w:val="none" w:sz="0" w:space="0" w:color="auto"/>
            <w:bottom w:val="none" w:sz="0" w:space="0" w:color="auto"/>
            <w:right w:val="none" w:sz="0" w:space="0" w:color="auto"/>
          </w:divBdr>
        </w:div>
        <w:div w:id="961498903">
          <w:marLeft w:val="0"/>
          <w:marRight w:val="0"/>
          <w:marTop w:val="0"/>
          <w:marBottom w:val="0"/>
          <w:divBdr>
            <w:top w:val="none" w:sz="0" w:space="0" w:color="auto"/>
            <w:left w:val="none" w:sz="0" w:space="0" w:color="auto"/>
            <w:bottom w:val="none" w:sz="0" w:space="0" w:color="auto"/>
            <w:right w:val="none" w:sz="0" w:space="0" w:color="auto"/>
          </w:divBdr>
        </w:div>
        <w:div w:id="1115296689">
          <w:marLeft w:val="0"/>
          <w:marRight w:val="0"/>
          <w:marTop w:val="0"/>
          <w:marBottom w:val="0"/>
          <w:divBdr>
            <w:top w:val="none" w:sz="0" w:space="0" w:color="auto"/>
            <w:left w:val="none" w:sz="0" w:space="0" w:color="auto"/>
            <w:bottom w:val="none" w:sz="0" w:space="0" w:color="auto"/>
            <w:right w:val="none" w:sz="0" w:space="0" w:color="auto"/>
          </w:divBdr>
        </w:div>
      </w:divsChild>
    </w:div>
    <w:div w:id="1913391847">
      <w:bodyDiv w:val="1"/>
      <w:marLeft w:val="0"/>
      <w:marRight w:val="0"/>
      <w:marTop w:val="0"/>
      <w:marBottom w:val="0"/>
      <w:divBdr>
        <w:top w:val="none" w:sz="0" w:space="0" w:color="auto"/>
        <w:left w:val="none" w:sz="0" w:space="0" w:color="auto"/>
        <w:bottom w:val="none" w:sz="0" w:space="0" w:color="auto"/>
        <w:right w:val="none" w:sz="0" w:space="0" w:color="auto"/>
      </w:divBdr>
    </w:div>
    <w:div w:id="1921063985">
      <w:bodyDiv w:val="1"/>
      <w:marLeft w:val="0"/>
      <w:marRight w:val="0"/>
      <w:marTop w:val="0"/>
      <w:marBottom w:val="0"/>
      <w:divBdr>
        <w:top w:val="none" w:sz="0" w:space="0" w:color="auto"/>
        <w:left w:val="none" w:sz="0" w:space="0" w:color="auto"/>
        <w:bottom w:val="none" w:sz="0" w:space="0" w:color="auto"/>
        <w:right w:val="none" w:sz="0" w:space="0" w:color="auto"/>
      </w:divBdr>
    </w:div>
    <w:div w:id="1956791185">
      <w:bodyDiv w:val="1"/>
      <w:marLeft w:val="0"/>
      <w:marRight w:val="0"/>
      <w:marTop w:val="0"/>
      <w:marBottom w:val="0"/>
      <w:divBdr>
        <w:top w:val="none" w:sz="0" w:space="0" w:color="auto"/>
        <w:left w:val="none" w:sz="0" w:space="0" w:color="auto"/>
        <w:bottom w:val="none" w:sz="0" w:space="0" w:color="auto"/>
        <w:right w:val="none" w:sz="0" w:space="0" w:color="auto"/>
      </w:divBdr>
    </w:div>
    <w:div w:id="1966303562">
      <w:bodyDiv w:val="1"/>
      <w:marLeft w:val="0"/>
      <w:marRight w:val="0"/>
      <w:marTop w:val="0"/>
      <w:marBottom w:val="0"/>
      <w:divBdr>
        <w:top w:val="none" w:sz="0" w:space="0" w:color="auto"/>
        <w:left w:val="none" w:sz="0" w:space="0" w:color="auto"/>
        <w:bottom w:val="none" w:sz="0" w:space="0" w:color="auto"/>
        <w:right w:val="none" w:sz="0" w:space="0" w:color="auto"/>
      </w:divBdr>
      <w:divsChild>
        <w:div w:id="1491402846">
          <w:marLeft w:val="0"/>
          <w:marRight w:val="0"/>
          <w:marTop w:val="0"/>
          <w:marBottom w:val="0"/>
          <w:divBdr>
            <w:top w:val="none" w:sz="0" w:space="0" w:color="auto"/>
            <w:left w:val="none" w:sz="0" w:space="0" w:color="auto"/>
            <w:bottom w:val="none" w:sz="0" w:space="0" w:color="auto"/>
            <w:right w:val="none" w:sz="0" w:space="0" w:color="auto"/>
          </w:divBdr>
        </w:div>
        <w:div w:id="760639255">
          <w:marLeft w:val="0"/>
          <w:marRight w:val="0"/>
          <w:marTop w:val="0"/>
          <w:marBottom w:val="0"/>
          <w:divBdr>
            <w:top w:val="none" w:sz="0" w:space="0" w:color="auto"/>
            <w:left w:val="none" w:sz="0" w:space="0" w:color="auto"/>
            <w:bottom w:val="none" w:sz="0" w:space="0" w:color="auto"/>
            <w:right w:val="none" w:sz="0" w:space="0" w:color="auto"/>
          </w:divBdr>
        </w:div>
        <w:div w:id="1731033144">
          <w:marLeft w:val="0"/>
          <w:marRight w:val="0"/>
          <w:marTop w:val="0"/>
          <w:marBottom w:val="0"/>
          <w:divBdr>
            <w:top w:val="none" w:sz="0" w:space="0" w:color="auto"/>
            <w:left w:val="none" w:sz="0" w:space="0" w:color="auto"/>
            <w:bottom w:val="none" w:sz="0" w:space="0" w:color="auto"/>
            <w:right w:val="none" w:sz="0" w:space="0" w:color="auto"/>
          </w:divBdr>
        </w:div>
        <w:div w:id="718406348">
          <w:marLeft w:val="0"/>
          <w:marRight w:val="0"/>
          <w:marTop w:val="0"/>
          <w:marBottom w:val="0"/>
          <w:divBdr>
            <w:top w:val="none" w:sz="0" w:space="0" w:color="auto"/>
            <w:left w:val="none" w:sz="0" w:space="0" w:color="auto"/>
            <w:bottom w:val="none" w:sz="0" w:space="0" w:color="auto"/>
            <w:right w:val="none" w:sz="0" w:space="0" w:color="auto"/>
          </w:divBdr>
        </w:div>
        <w:div w:id="1292175580">
          <w:marLeft w:val="0"/>
          <w:marRight w:val="0"/>
          <w:marTop w:val="0"/>
          <w:marBottom w:val="0"/>
          <w:divBdr>
            <w:top w:val="none" w:sz="0" w:space="0" w:color="auto"/>
            <w:left w:val="none" w:sz="0" w:space="0" w:color="auto"/>
            <w:bottom w:val="none" w:sz="0" w:space="0" w:color="auto"/>
            <w:right w:val="none" w:sz="0" w:space="0" w:color="auto"/>
          </w:divBdr>
        </w:div>
        <w:div w:id="1557544312">
          <w:marLeft w:val="0"/>
          <w:marRight w:val="0"/>
          <w:marTop w:val="0"/>
          <w:marBottom w:val="0"/>
          <w:divBdr>
            <w:top w:val="none" w:sz="0" w:space="0" w:color="auto"/>
            <w:left w:val="none" w:sz="0" w:space="0" w:color="auto"/>
            <w:bottom w:val="none" w:sz="0" w:space="0" w:color="auto"/>
            <w:right w:val="none" w:sz="0" w:space="0" w:color="auto"/>
          </w:divBdr>
        </w:div>
        <w:div w:id="1078478182">
          <w:marLeft w:val="0"/>
          <w:marRight w:val="0"/>
          <w:marTop w:val="0"/>
          <w:marBottom w:val="0"/>
          <w:divBdr>
            <w:top w:val="none" w:sz="0" w:space="0" w:color="auto"/>
            <w:left w:val="none" w:sz="0" w:space="0" w:color="auto"/>
            <w:bottom w:val="none" w:sz="0" w:space="0" w:color="auto"/>
            <w:right w:val="none" w:sz="0" w:space="0" w:color="auto"/>
          </w:divBdr>
        </w:div>
        <w:div w:id="1692678190">
          <w:marLeft w:val="0"/>
          <w:marRight w:val="0"/>
          <w:marTop w:val="0"/>
          <w:marBottom w:val="0"/>
          <w:divBdr>
            <w:top w:val="none" w:sz="0" w:space="0" w:color="auto"/>
            <w:left w:val="none" w:sz="0" w:space="0" w:color="auto"/>
            <w:bottom w:val="none" w:sz="0" w:space="0" w:color="auto"/>
            <w:right w:val="none" w:sz="0" w:space="0" w:color="auto"/>
          </w:divBdr>
        </w:div>
        <w:div w:id="1701515633">
          <w:marLeft w:val="0"/>
          <w:marRight w:val="0"/>
          <w:marTop w:val="0"/>
          <w:marBottom w:val="0"/>
          <w:divBdr>
            <w:top w:val="none" w:sz="0" w:space="0" w:color="auto"/>
            <w:left w:val="none" w:sz="0" w:space="0" w:color="auto"/>
            <w:bottom w:val="none" w:sz="0" w:space="0" w:color="auto"/>
            <w:right w:val="none" w:sz="0" w:space="0" w:color="auto"/>
          </w:divBdr>
        </w:div>
        <w:div w:id="963341713">
          <w:marLeft w:val="0"/>
          <w:marRight w:val="0"/>
          <w:marTop w:val="0"/>
          <w:marBottom w:val="0"/>
          <w:divBdr>
            <w:top w:val="none" w:sz="0" w:space="0" w:color="auto"/>
            <w:left w:val="none" w:sz="0" w:space="0" w:color="auto"/>
            <w:bottom w:val="none" w:sz="0" w:space="0" w:color="auto"/>
            <w:right w:val="none" w:sz="0" w:space="0" w:color="auto"/>
          </w:divBdr>
        </w:div>
      </w:divsChild>
    </w:div>
    <w:div w:id="1995524762">
      <w:bodyDiv w:val="1"/>
      <w:marLeft w:val="0"/>
      <w:marRight w:val="0"/>
      <w:marTop w:val="0"/>
      <w:marBottom w:val="0"/>
      <w:divBdr>
        <w:top w:val="none" w:sz="0" w:space="0" w:color="auto"/>
        <w:left w:val="none" w:sz="0" w:space="0" w:color="auto"/>
        <w:bottom w:val="none" w:sz="0" w:space="0" w:color="auto"/>
        <w:right w:val="none" w:sz="0" w:space="0" w:color="auto"/>
      </w:divBdr>
    </w:div>
    <w:div w:id="2015565794">
      <w:bodyDiv w:val="1"/>
      <w:marLeft w:val="0"/>
      <w:marRight w:val="0"/>
      <w:marTop w:val="0"/>
      <w:marBottom w:val="0"/>
      <w:divBdr>
        <w:top w:val="none" w:sz="0" w:space="0" w:color="auto"/>
        <w:left w:val="none" w:sz="0" w:space="0" w:color="auto"/>
        <w:bottom w:val="none" w:sz="0" w:space="0" w:color="auto"/>
        <w:right w:val="none" w:sz="0" w:space="0" w:color="auto"/>
      </w:divBdr>
    </w:div>
    <w:div w:id="2075732899">
      <w:bodyDiv w:val="1"/>
      <w:marLeft w:val="0"/>
      <w:marRight w:val="0"/>
      <w:marTop w:val="0"/>
      <w:marBottom w:val="0"/>
      <w:divBdr>
        <w:top w:val="none" w:sz="0" w:space="0" w:color="auto"/>
        <w:left w:val="none" w:sz="0" w:space="0" w:color="auto"/>
        <w:bottom w:val="none" w:sz="0" w:space="0" w:color="auto"/>
        <w:right w:val="none" w:sz="0" w:space="0" w:color="auto"/>
      </w:divBdr>
    </w:div>
    <w:div w:id="2077387708">
      <w:bodyDiv w:val="1"/>
      <w:marLeft w:val="0"/>
      <w:marRight w:val="0"/>
      <w:marTop w:val="0"/>
      <w:marBottom w:val="0"/>
      <w:divBdr>
        <w:top w:val="none" w:sz="0" w:space="0" w:color="auto"/>
        <w:left w:val="none" w:sz="0" w:space="0" w:color="auto"/>
        <w:bottom w:val="none" w:sz="0" w:space="0" w:color="auto"/>
        <w:right w:val="none" w:sz="0" w:space="0" w:color="auto"/>
      </w:divBdr>
    </w:div>
    <w:div w:id="2125615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239/revisa.v9.n1.p13a2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elbiomedica@gmail.com"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16DEDE0-8AF1-4140-8B2F-D89A62DC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11</Pages>
  <Words>5254</Words>
  <Characters>28372</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103</cp:revision>
  <cp:lastPrinted>2018-09-01T16:02:00Z</cp:lastPrinted>
  <dcterms:created xsi:type="dcterms:W3CDTF">2018-09-01T16:02:00Z</dcterms:created>
  <dcterms:modified xsi:type="dcterms:W3CDTF">2019-12-13T19:43:00Z</dcterms:modified>
</cp:coreProperties>
</file>